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eastAsia="方正小标宋_GBK"/>
          <w:sz w:val="36"/>
        </w:rPr>
      </w:pPr>
      <w:r>
        <w:rPr>
          <w:rFonts w:hint="eastAsia" w:eastAsia="方正小标宋_GBK"/>
          <w:sz w:val="36"/>
        </w:rPr>
        <w:t>太仓市“揭榜挂帅”技术攻关需求征集表</w:t>
      </w:r>
    </w:p>
    <w:tbl>
      <w:tblPr>
        <w:tblStyle w:val="6"/>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060"/>
        <w:gridCol w:w="496"/>
        <w:gridCol w:w="2186"/>
        <w:gridCol w:w="33"/>
        <w:gridCol w:w="2153"/>
        <w:gridCol w:w="17"/>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8"/>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kern w:val="0"/>
                <w:sz w:val="24"/>
                <w:szCs w:val="24"/>
              </w:rPr>
            </w:pPr>
            <w:r>
              <w:rPr>
                <w:rFonts w:ascii="方正大标宋_GBK" w:hAnsi="仿宋"/>
                <w:b/>
                <w:sz w:val="44"/>
                <w:szCs w:val="44"/>
              </w:rPr>
              <w:t xml:space="preserve"> </w:t>
            </w:r>
            <w:r>
              <w:rPr>
                <w:rFonts w:hint="eastAsia" w:ascii="仿宋" w:hAnsi="仿宋" w:eastAsia="仿宋" w:cs="宋体"/>
                <w:b/>
                <w:kern w:val="0"/>
                <w:sz w:val="24"/>
                <w:szCs w:val="24"/>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bookmarkStart w:id="0" w:name="_GoBack" w:colFirst="1" w:colLast="3"/>
            <w:r>
              <w:rPr>
                <w:rFonts w:hint="eastAsia" w:ascii="仿宋" w:hAnsi="仿宋" w:eastAsia="仿宋" w:cs="宋体"/>
                <w:kern w:val="0"/>
                <w:sz w:val="24"/>
                <w:szCs w:val="24"/>
              </w:rPr>
              <w:t>单位名称</w:t>
            </w:r>
          </w:p>
        </w:tc>
        <w:tc>
          <w:tcPr>
            <w:tcW w:w="2186" w:type="dxa"/>
            <w:tcBorders>
              <w:top w:val="single" w:color="auto" w:sz="4" w:space="0"/>
              <w:left w:val="nil"/>
              <w:bottom w:val="single" w:color="auto" w:sz="4" w:space="0"/>
              <w:right w:val="single" w:color="auto" w:sz="4" w:space="0"/>
            </w:tcBorders>
            <w:vAlign w:val="center"/>
          </w:tcPr>
          <w:p>
            <w:pPr>
              <w:jc w:val="both"/>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XXX有限公司</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社会统一信用代码</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联系人</w:t>
            </w:r>
          </w:p>
        </w:tc>
        <w:tc>
          <w:tcPr>
            <w:tcW w:w="2186" w:type="dxa"/>
            <w:tcBorders>
              <w:top w:val="single" w:color="auto" w:sz="4" w:space="0"/>
              <w:left w:val="nil"/>
              <w:bottom w:val="single" w:color="auto" w:sz="4" w:space="0"/>
              <w:right w:val="single" w:color="auto" w:sz="4" w:space="0"/>
            </w:tcBorders>
            <w:vAlign w:val="center"/>
          </w:tcPr>
          <w:p>
            <w:pPr>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太仓市科技局</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联系电话</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hint="default" w:ascii="仿宋" w:hAnsi="仿宋" w:eastAsia="宋体" w:cs="宋体"/>
                <w:kern w:val="0"/>
                <w:sz w:val="24"/>
                <w:szCs w:val="24"/>
                <w:lang w:val="en-US" w:eastAsia="zh-CN" w:bidi="ar-SA"/>
              </w:rPr>
            </w:pPr>
            <w:r>
              <w:rPr>
                <w:rFonts w:hint="eastAsia" w:ascii="仿宋" w:hAnsi="仿宋" w:eastAsia="宋体" w:cs="宋体"/>
                <w:kern w:val="0"/>
                <w:sz w:val="24"/>
                <w:szCs w:val="24"/>
                <w:lang w:val="en-US" w:eastAsia="zh-CN"/>
              </w:rPr>
              <w:t>0512-53522636</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行政区域</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江苏省（自治区、直辖市）  苏州  市（地） 太仓    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是否在国家高新区内？</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□是                 （高新区名称）</w:t>
            </w:r>
          </w:p>
          <w:p>
            <w:pPr>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所属行业</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上一年度</w:t>
            </w:r>
          </w:p>
          <w:p>
            <w:pPr>
              <w:jc w:val="center"/>
              <w:rPr>
                <w:rFonts w:ascii="仿宋" w:hAnsi="仿宋" w:eastAsia="仿宋" w:cs="宋体"/>
                <w:kern w:val="0"/>
                <w:sz w:val="24"/>
                <w:szCs w:val="24"/>
              </w:rPr>
            </w:pPr>
            <w:r>
              <w:rPr>
                <w:rFonts w:hint="eastAsia" w:ascii="仿宋" w:hAnsi="仿宋" w:eastAsia="仿宋" w:cs="宋体"/>
                <w:kern w:val="0"/>
                <w:sz w:val="24"/>
                <w:szCs w:val="24"/>
              </w:rPr>
              <w:t>营业总收入</w:t>
            </w:r>
          </w:p>
        </w:tc>
        <w:tc>
          <w:tcPr>
            <w:tcW w:w="2186"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       </w:t>
            </w:r>
            <w:r>
              <w:rPr>
                <w:rFonts w:ascii="仿宋" w:hAnsi="仿宋" w:eastAsia="仿宋" w:cs="宋体"/>
                <w:kern w:val="0"/>
                <w:sz w:val="24"/>
                <w:szCs w:val="24"/>
              </w:rPr>
              <w:t>228704.5</w:t>
            </w:r>
            <w:r>
              <w:rPr>
                <w:rFonts w:hint="eastAsia" w:ascii="仿宋" w:hAnsi="仿宋" w:eastAsia="仿宋" w:cs="宋体"/>
                <w:kern w:val="0"/>
                <w:sz w:val="24"/>
                <w:szCs w:val="24"/>
              </w:rPr>
              <w:t>（万元）</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人员总数</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    </w:t>
            </w:r>
            <w:r>
              <w:rPr>
                <w:rFonts w:ascii="仿宋" w:hAnsi="仿宋" w:eastAsia="仿宋" w:cs="宋体"/>
                <w:kern w:val="0"/>
                <w:sz w:val="24"/>
                <w:szCs w:val="24"/>
              </w:rPr>
              <w:t>725</w:t>
            </w:r>
            <w:r>
              <w:rPr>
                <w:rFonts w:hint="eastAsia" w:ascii="仿宋" w:hAnsi="仿宋" w:eastAsia="仿宋" w:cs="宋体"/>
                <w:kern w:val="0"/>
                <w:sz w:val="24"/>
                <w:szCs w:val="24"/>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高新技术企业认定</w:t>
            </w:r>
          </w:p>
        </w:tc>
        <w:tc>
          <w:tcPr>
            <w:tcW w:w="2186"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是      □否</w:t>
            </w:r>
          </w:p>
        </w:tc>
        <w:tc>
          <w:tcPr>
            <w:tcW w:w="218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科技型中小企业备案</w:t>
            </w:r>
          </w:p>
        </w:tc>
        <w:tc>
          <w:tcPr>
            <w:tcW w:w="2187"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 xml:space="preserve">□是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kern w:val="0"/>
                <w:sz w:val="24"/>
                <w:szCs w:val="24"/>
              </w:rPr>
            </w:pPr>
            <w:r>
              <w:rPr>
                <w:rFonts w:hint="eastAsia" w:ascii="仿宋" w:hAnsi="仿宋" w:eastAsia="仿宋" w:cs="宋体"/>
                <w:b/>
                <w:kern w:val="0"/>
                <w:sz w:val="24"/>
                <w:szCs w:val="24"/>
              </w:rPr>
              <w:t>需求名称</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p>
          <w:p>
            <w:pPr>
              <w:jc w:val="center"/>
              <w:rPr>
                <w:rFonts w:ascii="仿宋" w:hAnsi="仿宋" w:eastAsia="仿宋" w:cs="宋体"/>
                <w:b/>
                <w:kern w:val="0"/>
                <w:sz w:val="24"/>
                <w:szCs w:val="24"/>
              </w:rPr>
            </w:pPr>
            <w:r>
              <w:rPr>
                <w:rFonts w:hint="eastAsia" w:ascii="仿宋" w:hAnsi="仿宋" w:eastAsia="仿宋" w:cs="宋体"/>
                <w:b/>
                <w:kern w:val="0"/>
                <w:sz w:val="24"/>
                <w:szCs w:val="24"/>
              </w:rPr>
              <w:t>一级</w:t>
            </w:r>
            <w:r>
              <w:rPr>
                <w:rFonts w:hint="eastAsia" w:ascii="仿宋" w:hAnsi="仿宋" w:eastAsia="仿宋" w:cs="宋体"/>
                <w:kern w:val="0"/>
                <w:sz w:val="24"/>
                <w:szCs w:val="24"/>
              </w:rPr>
              <w:t>分类</w:t>
            </w:r>
          </w:p>
        </w:tc>
        <w:tc>
          <w:tcPr>
            <w:tcW w:w="6559" w:type="dxa"/>
            <w:gridSpan w:val="5"/>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r>
              <w:rPr>
                <w:rFonts w:hint="eastAsia" w:ascii="仿宋" w:hAnsi="仿宋" w:eastAsia="仿宋" w:cs="宋体"/>
                <w:b/>
                <w:kern w:val="0"/>
                <w:sz w:val="24"/>
                <w:szCs w:val="24"/>
              </w:rPr>
              <w:t>二级</w:t>
            </w:r>
            <w:r>
              <w:rPr>
                <w:rFonts w:hint="eastAsia" w:ascii="仿宋" w:hAnsi="仿宋" w:eastAsia="仿宋" w:cs="宋体"/>
                <w:kern w:val="0"/>
                <w:sz w:val="24"/>
                <w:szCs w:val="24"/>
              </w:rPr>
              <w:t>分类</w:t>
            </w:r>
          </w:p>
        </w:tc>
        <w:tc>
          <w:tcPr>
            <w:tcW w:w="2219"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高分子材料</w:t>
            </w:r>
          </w:p>
        </w:tc>
        <w:tc>
          <w:tcPr>
            <w:tcW w:w="2170"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*所属技术领域</w:t>
            </w:r>
            <w:r>
              <w:rPr>
                <w:rFonts w:hint="eastAsia" w:ascii="仿宋" w:hAnsi="仿宋" w:eastAsia="仿宋" w:cs="宋体"/>
                <w:b/>
                <w:kern w:val="0"/>
                <w:sz w:val="24"/>
                <w:szCs w:val="24"/>
              </w:rPr>
              <w:t>三级</w:t>
            </w:r>
            <w:r>
              <w:rPr>
                <w:rFonts w:hint="eastAsia" w:ascii="仿宋" w:hAnsi="仿宋" w:eastAsia="仿宋" w:cs="宋体"/>
                <w:kern w:val="0"/>
                <w:sz w:val="24"/>
                <w:szCs w:val="24"/>
              </w:rPr>
              <w:t>分类</w:t>
            </w:r>
          </w:p>
        </w:tc>
        <w:tc>
          <w:tcPr>
            <w:tcW w:w="2170"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新型功能高分子材料的制备及应用技术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*意向投入金额</w:t>
            </w:r>
          </w:p>
          <w:p>
            <w:pPr>
              <w:jc w:val="center"/>
              <w:rPr>
                <w:rFonts w:ascii="仿宋" w:hAnsi="仿宋" w:eastAsia="仿宋" w:cs="宋体"/>
                <w:kern w:val="0"/>
                <w:sz w:val="24"/>
                <w:szCs w:val="24"/>
              </w:rPr>
            </w:pPr>
            <w:r>
              <w:rPr>
                <w:rFonts w:hint="eastAsia" w:ascii="仿宋" w:hAnsi="仿宋" w:eastAsia="仿宋" w:cs="宋体"/>
                <w:kern w:val="0"/>
                <w:sz w:val="24"/>
                <w:szCs w:val="24"/>
              </w:rPr>
              <w:t>（万元）</w:t>
            </w:r>
          </w:p>
        </w:tc>
        <w:tc>
          <w:tcPr>
            <w:tcW w:w="2219"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1</w:t>
            </w:r>
            <w:r>
              <w:rPr>
                <w:rFonts w:ascii="仿宋" w:hAnsi="仿宋" w:eastAsia="仿宋" w:cs="宋体"/>
                <w:kern w:val="0"/>
                <w:sz w:val="24"/>
                <w:szCs w:val="24"/>
              </w:rPr>
              <w:t>00</w:t>
            </w:r>
          </w:p>
        </w:tc>
        <w:tc>
          <w:tcPr>
            <w:tcW w:w="2170"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项目拟投入总金额（万元）</w:t>
            </w:r>
          </w:p>
        </w:tc>
        <w:tc>
          <w:tcPr>
            <w:tcW w:w="2170" w:type="dxa"/>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是否有代理的技术经理人事务所或技术经理人？</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□是 （技术经理人事务所或技术经理人名称）</w:t>
            </w:r>
          </w:p>
          <w:p>
            <w:pPr>
              <w:jc w:val="left"/>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技术创新需求情况说明</w:t>
            </w: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需求类别</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eastAsia="仿宋"/>
                <w:color w:val="000000"/>
                <w:sz w:val="24"/>
              </w:rPr>
              <w:sym w:font="Wingdings 2" w:char="F0A3"/>
            </w:r>
            <w:r>
              <w:rPr>
                <w:rFonts w:eastAsia="仿宋"/>
                <w:color w:val="000000"/>
                <w:sz w:val="24"/>
              </w:rPr>
              <w:t>专利</w:t>
            </w:r>
          </w:p>
          <w:p>
            <w:pPr>
              <w:rPr>
                <w:rFonts w:ascii="仿宋" w:hAnsi="仿宋" w:eastAsia="仿宋" w:cs="宋体"/>
                <w:kern w:val="0"/>
                <w:sz w:val="24"/>
                <w:szCs w:val="24"/>
              </w:rPr>
            </w:pPr>
            <w:r>
              <w:rPr>
                <w:rFonts w:hint="eastAsia" w:ascii="仿宋" w:hAnsi="仿宋" w:eastAsia="仿宋" w:cs="宋体"/>
                <w:kern w:val="0"/>
                <w:sz w:val="24"/>
                <w:szCs w:val="24"/>
              </w:rPr>
              <w:t>□技术研发（关键、核心技术）</w:t>
            </w:r>
          </w:p>
          <w:p>
            <w:pPr>
              <w:rPr>
                <w:rFonts w:ascii="仿宋" w:hAnsi="仿宋" w:eastAsia="仿宋" w:cs="宋体"/>
                <w:kern w:val="0"/>
                <w:sz w:val="24"/>
                <w:szCs w:val="24"/>
              </w:rPr>
            </w:pPr>
            <w:r>
              <w:rPr>
                <w:rFonts w:hint="eastAsia" w:ascii="仿宋" w:hAnsi="仿宋" w:eastAsia="仿宋" w:cs="宋体"/>
                <w:kern w:val="0"/>
                <w:sz w:val="24"/>
                <w:szCs w:val="24"/>
              </w:rPr>
              <w:t>□产品研发（产品升级、新产品研发）</w:t>
            </w:r>
          </w:p>
          <w:p>
            <w:pPr>
              <w:rPr>
                <w:rFonts w:ascii="仿宋" w:hAnsi="仿宋" w:eastAsia="仿宋" w:cs="宋体"/>
                <w:kern w:val="0"/>
                <w:sz w:val="24"/>
                <w:szCs w:val="24"/>
              </w:rPr>
            </w:pPr>
            <w:r>
              <w:rPr>
                <w:rFonts w:hint="eastAsia" w:ascii="仿宋" w:hAnsi="仿宋" w:eastAsia="仿宋" w:cs="宋体"/>
                <w:kern w:val="0"/>
                <w:sz w:val="24"/>
                <w:szCs w:val="24"/>
              </w:rPr>
              <w:t>□技术改造（设备、研发生产条件）</w:t>
            </w:r>
          </w:p>
          <w:p>
            <w:pPr>
              <w:rPr>
                <w:rFonts w:ascii="仿宋" w:hAnsi="仿宋" w:eastAsia="仿宋" w:cs="宋体"/>
                <w:kern w:val="0"/>
                <w:sz w:val="24"/>
                <w:szCs w:val="24"/>
              </w:rPr>
            </w:pP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需求</w:t>
            </w:r>
          </w:p>
          <w:p>
            <w:pPr>
              <w:jc w:val="center"/>
              <w:rPr>
                <w:rFonts w:ascii="仿宋" w:hAnsi="仿宋" w:eastAsia="仿宋" w:cs="宋体"/>
                <w:kern w:val="0"/>
                <w:sz w:val="24"/>
                <w:szCs w:val="24"/>
              </w:rPr>
            </w:pPr>
            <w:r>
              <w:rPr>
                <w:rFonts w:hint="eastAsia" w:ascii="仿宋" w:hAnsi="仿宋" w:eastAsia="仿宋" w:cs="宋体"/>
                <w:kern w:val="0"/>
                <w:sz w:val="24"/>
                <w:szCs w:val="24"/>
              </w:rPr>
              <w:t>内容</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（包括主要技术、条件、成熟度、成本等指标）</w:t>
            </w:r>
          </w:p>
          <w:p>
            <w:pPr>
              <w:rPr>
                <w:rFonts w:ascii="仿宋" w:hAnsi="仿宋" w:eastAsia="仿宋" w:cs="宋体"/>
                <w:kern w:val="0"/>
                <w:sz w:val="24"/>
                <w:szCs w:val="24"/>
              </w:rPr>
            </w:pPr>
            <w:r>
              <w:rPr>
                <w:rFonts w:hint="eastAsia" w:ascii="仿宋" w:hAnsi="仿宋" w:eastAsia="仿宋" w:cs="宋体"/>
                <w:b/>
                <w:bCs/>
                <w:kern w:val="0"/>
                <w:sz w:val="24"/>
                <w:szCs w:val="24"/>
              </w:rPr>
              <w:t>需求名称</w:t>
            </w:r>
            <w:r>
              <w:rPr>
                <w:rFonts w:hint="eastAsia" w:ascii="仿宋" w:hAnsi="仿宋" w:eastAsia="仿宋" w:cs="宋体"/>
                <w:kern w:val="0"/>
                <w:sz w:val="24"/>
                <w:szCs w:val="24"/>
              </w:rPr>
              <w:t>：绿色环保、防水透湿功能型水性聚氨酯树脂</w:t>
            </w:r>
          </w:p>
          <w:p>
            <w:pPr>
              <w:rPr>
                <w:rFonts w:ascii="仿宋" w:hAnsi="仿宋" w:eastAsia="仿宋" w:cs="宋体"/>
                <w:kern w:val="0"/>
                <w:sz w:val="24"/>
                <w:szCs w:val="24"/>
              </w:rPr>
            </w:pPr>
            <w:r>
              <w:rPr>
                <w:rFonts w:hint="eastAsia" w:ascii="仿宋" w:hAnsi="仿宋" w:eastAsia="仿宋" w:cs="宋体"/>
                <w:b/>
                <w:bCs/>
                <w:kern w:val="0"/>
                <w:sz w:val="24"/>
                <w:szCs w:val="24"/>
              </w:rPr>
              <w:t>简要描述</w:t>
            </w:r>
            <w:r>
              <w:rPr>
                <w:rFonts w:hint="eastAsia" w:ascii="仿宋" w:hAnsi="仿宋" w:eastAsia="仿宋" w:cs="宋体"/>
                <w:kern w:val="0"/>
                <w:sz w:val="24"/>
                <w:szCs w:val="24"/>
              </w:rPr>
              <w:t>：近几年户外服装的增长有目共睹，中国纺织品商业协会发布的《中国户外用品市场2012年度调查报告》显示，去年国内外品牌零售额达145亿元，同比增长34.94%。而去年我国纺织服装企业整体增速只有5%左右。而目前国内户外服装用涂层树脂仍然以溶剂型聚氨酯树脂或者含氟树脂为主，而这两类树脂环境污染大。户外服装用水性聚氨酯涂层树脂绿色环保，成为了市场发展趋势。国内对户外服装用水性聚氨酯树脂研究起步晚，基础薄弱。目前核心技术依然掌握在国际公司手中。</w:t>
            </w:r>
          </w:p>
          <w:p>
            <w:pPr>
              <w:rPr>
                <w:rFonts w:ascii="仿宋" w:hAnsi="仿宋" w:eastAsia="仿宋" w:cs="宋体"/>
                <w:kern w:val="0"/>
                <w:sz w:val="24"/>
                <w:szCs w:val="24"/>
              </w:rPr>
            </w:pPr>
            <w:r>
              <w:rPr>
                <w:rFonts w:hint="eastAsia" w:ascii="仿宋" w:hAnsi="仿宋" w:eastAsia="仿宋" w:cs="宋体"/>
                <w:b/>
                <w:bCs/>
                <w:kern w:val="0"/>
                <w:sz w:val="24"/>
                <w:szCs w:val="24"/>
              </w:rPr>
              <w:t>存在的主要技术问题</w:t>
            </w:r>
            <w:r>
              <w:rPr>
                <w:rFonts w:hint="eastAsia" w:ascii="仿宋" w:hAnsi="仿宋" w:eastAsia="仿宋" w:cs="宋体"/>
                <w:kern w:val="0"/>
                <w:sz w:val="24"/>
                <w:szCs w:val="24"/>
              </w:rPr>
              <w:t>：户外服装用水性聚氨酯涂层树脂需要满足户外运动的要求，既要具有优异的防水性能，同时还需要透气透湿功能，此外作为服装用树脂还需具备优异的耐水性能。目前现有的三项性能不能兼顾。</w:t>
            </w:r>
          </w:p>
          <w:p>
            <w:pPr>
              <w:rPr>
                <w:rFonts w:ascii="仿宋" w:hAnsi="仿宋" w:eastAsia="仿宋" w:cs="宋体"/>
                <w:kern w:val="0"/>
                <w:sz w:val="24"/>
                <w:szCs w:val="24"/>
              </w:rPr>
            </w:pPr>
            <w:r>
              <w:rPr>
                <w:rFonts w:hint="eastAsia" w:ascii="仿宋" w:hAnsi="仿宋" w:eastAsia="仿宋" w:cs="宋体"/>
                <w:b/>
                <w:bCs/>
                <w:kern w:val="0"/>
                <w:sz w:val="24"/>
                <w:szCs w:val="24"/>
              </w:rPr>
              <w:t>预期达到的创新指标要求</w:t>
            </w:r>
            <w:r>
              <w:rPr>
                <w:rFonts w:hint="eastAsia" w:ascii="仿宋" w:hAnsi="仿宋" w:eastAsia="仿宋" w:cs="宋体"/>
                <w:kern w:val="0"/>
                <w:sz w:val="24"/>
                <w:szCs w:val="24"/>
              </w:rPr>
              <w:t>：</w:t>
            </w:r>
          </w:p>
          <w:p>
            <w:pPr>
              <w:rPr>
                <w:rFonts w:ascii="仿宋" w:hAnsi="仿宋" w:eastAsia="仿宋" w:cs="宋体"/>
                <w:kern w:val="0"/>
                <w:sz w:val="24"/>
                <w:szCs w:val="24"/>
              </w:rPr>
            </w:pPr>
            <w:r>
              <w:rPr>
                <w:rFonts w:hint="eastAsia" w:ascii="仿宋" w:hAnsi="仿宋" w:eastAsia="仿宋" w:cs="宋体"/>
                <w:kern w:val="0"/>
                <w:sz w:val="24"/>
                <w:szCs w:val="24"/>
              </w:rPr>
              <w:t>透湿率：≥8000g/m</w:t>
            </w:r>
            <w:r>
              <w:rPr>
                <w:rFonts w:hint="eastAsia" w:ascii="仿宋" w:hAnsi="仿宋" w:eastAsia="仿宋" w:cs="宋体"/>
                <w:kern w:val="0"/>
                <w:sz w:val="24"/>
                <w:szCs w:val="24"/>
                <w:vertAlign w:val="superscript"/>
              </w:rPr>
              <w:t>2</w:t>
            </w:r>
            <w:r>
              <w:rPr>
                <w:rFonts w:hint="eastAsia" w:ascii="仿宋" w:hAnsi="仿宋" w:eastAsia="仿宋" w:cs="宋体"/>
                <w:kern w:val="0"/>
                <w:sz w:val="24"/>
                <w:szCs w:val="24"/>
              </w:rPr>
              <w:t>*24h</w:t>
            </w:r>
          </w:p>
          <w:p>
            <w:pPr>
              <w:rPr>
                <w:rFonts w:ascii="仿宋" w:hAnsi="仿宋" w:eastAsia="仿宋" w:cs="宋体"/>
                <w:kern w:val="0"/>
                <w:sz w:val="24"/>
                <w:szCs w:val="24"/>
              </w:rPr>
            </w:pPr>
            <w:r>
              <w:rPr>
                <w:rFonts w:hint="eastAsia" w:ascii="仿宋" w:hAnsi="仿宋" w:eastAsia="仿宋" w:cs="宋体"/>
                <w:kern w:val="0"/>
                <w:sz w:val="24"/>
                <w:szCs w:val="24"/>
              </w:rPr>
              <w:t>耐水压：≥7000 mm水柱</w:t>
            </w:r>
          </w:p>
          <w:p>
            <w:pPr>
              <w:rPr>
                <w:rFonts w:ascii="仿宋" w:hAnsi="仿宋" w:eastAsia="仿宋" w:cs="宋体"/>
                <w:kern w:val="0"/>
                <w:sz w:val="24"/>
                <w:szCs w:val="24"/>
              </w:rPr>
            </w:pPr>
            <w:r>
              <w:rPr>
                <w:rFonts w:hint="eastAsia" w:ascii="仿宋" w:hAnsi="仿宋" w:eastAsia="仿宋" w:cs="宋体"/>
                <w:kern w:val="0"/>
                <w:sz w:val="24"/>
                <w:szCs w:val="24"/>
              </w:rPr>
              <w:t>耐水洗：10次@40℃，水压≥5000 mm水柱，≥5000g/m</w:t>
            </w:r>
            <w:r>
              <w:rPr>
                <w:rFonts w:hint="eastAsia" w:ascii="仿宋" w:hAnsi="仿宋" w:eastAsia="仿宋" w:cs="宋体"/>
                <w:kern w:val="0"/>
                <w:sz w:val="24"/>
                <w:szCs w:val="24"/>
                <w:vertAlign w:val="superscript"/>
              </w:rPr>
              <w:t>2</w:t>
            </w:r>
            <w:r>
              <w:rPr>
                <w:rFonts w:hint="eastAsia" w:ascii="仿宋" w:hAnsi="仿宋" w:eastAsia="仿宋" w:cs="宋体"/>
                <w:kern w:val="0"/>
                <w:sz w:val="24"/>
                <w:szCs w:val="24"/>
              </w:rPr>
              <w:t>*24h透湿率。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现有</w:t>
            </w:r>
          </w:p>
          <w:p>
            <w:pPr>
              <w:jc w:val="center"/>
              <w:rPr>
                <w:rFonts w:ascii="仿宋" w:hAnsi="仿宋" w:eastAsia="仿宋" w:cs="宋体"/>
                <w:kern w:val="0"/>
                <w:sz w:val="24"/>
                <w:szCs w:val="24"/>
              </w:rPr>
            </w:pPr>
            <w:r>
              <w:rPr>
                <w:rFonts w:hint="eastAsia" w:ascii="仿宋" w:hAnsi="仿宋" w:eastAsia="仿宋" w:cs="宋体"/>
                <w:kern w:val="0"/>
                <w:sz w:val="24"/>
                <w:szCs w:val="24"/>
              </w:rPr>
              <w:t>基础</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（已经开展的工作、所处阶段、投入资金和人力、仪器设备、生产条件等）</w:t>
            </w:r>
          </w:p>
          <w:p>
            <w:pPr>
              <w:rPr>
                <w:rFonts w:ascii="仿宋" w:hAnsi="仿宋" w:eastAsia="仿宋" w:cs="宋体"/>
                <w:kern w:val="0"/>
                <w:sz w:val="24"/>
                <w:szCs w:val="24"/>
              </w:rPr>
            </w:pPr>
            <w:r>
              <w:rPr>
                <w:rFonts w:hint="eastAsia" w:ascii="仿宋" w:hAnsi="仿宋" w:eastAsia="仿宋" w:cs="宋体"/>
                <w:kern w:val="0"/>
                <w:sz w:val="24"/>
                <w:szCs w:val="24"/>
              </w:rPr>
              <w:t>目前，本项目已完成配套的技术开发团队组建，按照翟素娟博士的需要建成技术开发平台，具体项目开展有序推进，具体进展如下：</w:t>
            </w:r>
          </w:p>
          <w:p>
            <w:pPr>
              <w:rPr>
                <w:rFonts w:ascii="仿宋" w:hAnsi="仿宋" w:eastAsia="仿宋" w:cs="宋体"/>
                <w:kern w:val="0"/>
                <w:sz w:val="24"/>
                <w:szCs w:val="24"/>
              </w:rPr>
            </w:pPr>
            <w:r>
              <w:rPr>
                <w:rFonts w:hint="eastAsia" w:ascii="仿宋" w:hAnsi="仿宋" w:eastAsia="仿宋" w:cs="宋体"/>
                <w:kern w:val="0"/>
                <w:sz w:val="24"/>
                <w:szCs w:val="24"/>
              </w:rPr>
              <w:t>1、技术开发平台建设</w:t>
            </w:r>
          </w:p>
          <w:p>
            <w:pPr>
              <w:rPr>
                <w:rFonts w:ascii="仿宋" w:hAnsi="仿宋" w:eastAsia="仿宋" w:cs="宋体"/>
                <w:kern w:val="0"/>
                <w:sz w:val="24"/>
                <w:szCs w:val="24"/>
              </w:rPr>
            </w:pPr>
            <w:r>
              <w:rPr>
                <w:rFonts w:hint="eastAsia" w:ascii="仿宋" w:hAnsi="仿宋" w:eastAsia="仿宋" w:cs="宋体"/>
                <w:kern w:val="0"/>
                <w:sz w:val="24"/>
                <w:szCs w:val="24"/>
              </w:rPr>
              <w:t>为了使本项目的技术研发、创新工作顺利开展，公司建立独立的研发中心并进行了很大的硬件设施及软件设施的投入，配置环境适宜的现代化办公场所。每年底，公司董事会根据项目计划对研究院给予定向资金支持，支持金额占比公司销售额的4%-8%。公司一期研发中心目前有独立的研发大楼，位于综合楼中部，累计4层，每层800平方米随着项目的推进，公司斥资3000万组建二期研究院总部大楼10000平方米、5000平方米的自动化中试车间，配备当代最先进的仪器和设备：凝胶色谱、台式扫描电镜、差示扫描量热仪、傅里叶变换红外光谱仪、水汽渗透试验机、能量色散型X荧光光谱仪 、显微熔点测试仪、羟值分析仪等，研发设备原值累计已达3600余万元。</w:t>
            </w:r>
          </w:p>
          <w:p>
            <w:pPr>
              <w:rPr>
                <w:rFonts w:ascii="仿宋" w:hAnsi="仿宋" w:eastAsia="仿宋" w:cs="宋体"/>
                <w:kern w:val="0"/>
                <w:sz w:val="24"/>
                <w:szCs w:val="24"/>
              </w:rPr>
            </w:pPr>
            <w:r>
              <w:rPr>
                <w:rFonts w:hint="eastAsia" w:ascii="仿宋" w:hAnsi="仿宋" w:eastAsia="仿宋" w:cs="宋体"/>
                <w:kern w:val="0"/>
                <w:sz w:val="24"/>
                <w:szCs w:val="24"/>
              </w:rPr>
              <w:t>2、项目推进方面</w:t>
            </w:r>
          </w:p>
          <w:p>
            <w:pPr>
              <w:rPr>
                <w:rFonts w:ascii="仿宋" w:hAnsi="仿宋" w:eastAsia="仿宋" w:cs="宋体"/>
                <w:kern w:val="0"/>
                <w:sz w:val="24"/>
                <w:szCs w:val="24"/>
              </w:rPr>
            </w:pPr>
            <w:r>
              <w:rPr>
                <w:rFonts w:hint="eastAsia" w:ascii="仿宋" w:hAnsi="仿宋" w:eastAsia="仿宋" w:cs="宋体"/>
                <w:kern w:val="0"/>
                <w:sz w:val="24"/>
                <w:szCs w:val="24"/>
              </w:rPr>
              <w:t>目前，本项目完成了对于功能型防水透湿水性聚氨酯树脂结构-产品性能构效模型的开发，功能型防水透湿水性聚氨酯树脂产品雏形开发完成，生产准备完成，市场开拓有序推进，具体进展如下：</w:t>
            </w:r>
          </w:p>
          <w:p>
            <w:pPr>
              <w:rPr>
                <w:rFonts w:ascii="仿宋" w:hAnsi="仿宋" w:eastAsia="仿宋" w:cs="宋体"/>
                <w:kern w:val="0"/>
                <w:sz w:val="24"/>
                <w:szCs w:val="24"/>
              </w:rPr>
            </w:pPr>
            <w:r>
              <w:rPr>
                <w:rFonts w:hint="eastAsia" w:ascii="仿宋" w:hAnsi="仿宋" w:eastAsia="仿宋" w:cs="宋体"/>
                <w:kern w:val="0"/>
                <w:sz w:val="24"/>
                <w:szCs w:val="24"/>
              </w:rPr>
              <w:t>（1）在产品开发方面</w:t>
            </w:r>
          </w:p>
          <w:p>
            <w:pPr>
              <w:rPr>
                <w:rFonts w:ascii="仿宋" w:hAnsi="仿宋" w:eastAsia="仿宋" w:cs="宋体"/>
                <w:kern w:val="0"/>
                <w:sz w:val="24"/>
                <w:szCs w:val="24"/>
              </w:rPr>
            </w:pPr>
            <w:r>
              <w:rPr>
                <w:rFonts w:hint="eastAsia" w:ascii="仿宋" w:hAnsi="仿宋" w:eastAsia="仿宋" w:cs="宋体"/>
                <w:kern w:val="0"/>
                <w:sz w:val="24"/>
                <w:szCs w:val="24"/>
              </w:rPr>
              <w:t>已经完成对国内外现有的可用于功能型防水透湿水性聚氨酯树脂开发的原材料性能探究并建立了结构-产品性能构效模型。搭建了功能型防水透湿水性聚氨酯树脂分子链架构、建立了功能型防水透湿水性聚氨酯树脂生产工艺体系。为后续功能型防水透湿水性聚氨酯产品开发建立了坚实的基础。</w:t>
            </w:r>
          </w:p>
          <w:p>
            <w:pPr>
              <w:rPr>
                <w:rFonts w:ascii="仿宋" w:hAnsi="仿宋" w:eastAsia="仿宋" w:cs="宋体"/>
                <w:kern w:val="0"/>
                <w:sz w:val="24"/>
                <w:szCs w:val="24"/>
              </w:rPr>
            </w:pPr>
            <w:r>
              <w:rPr>
                <w:rFonts w:hint="eastAsia" w:ascii="仿宋" w:hAnsi="仿宋" w:eastAsia="仿宋" w:cs="宋体"/>
                <w:kern w:val="0"/>
                <w:sz w:val="24"/>
                <w:szCs w:val="24"/>
              </w:rPr>
              <w:t>（2）在生产准备方面</w:t>
            </w:r>
          </w:p>
          <w:p>
            <w:pPr>
              <w:rPr>
                <w:rFonts w:ascii="仿宋" w:hAnsi="仿宋" w:eastAsia="仿宋" w:cs="宋体"/>
                <w:kern w:val="0"/>
                <w:sz w:val="24"/>
                <w:szCs w:val="24"/>
              </w:rPr>
            </w:pPr>
            <w:r>
              <w:rPr>
                <w:rFonts w:hint="eastAsia" w:ascii="仿宋" w:hAnsi="仿宋" w:eastAsia="仿宋" w:cs="宋体"/>
                <w:kern w:val="0"/>
                <w:sz w:val="24"/>
                <w:szCs w:val="24"/>
              </w:rPr>
              <w:t>旭川化学(苏州)有限公司现有生产环境符合ISO认证，能够满足2021年度功能型防水透湿水性聚氨酯树脂新产品的制造。目前：</w:t>
            </w:r>
          </w:p>
          <w:p>
            <w:pPr>
              <w:rPr>
                <w:rFonts w:ascii="仿宋" w:hAnsi="仿宋" w:eastAsia="仿宋" w:cs="宋体"/>
                <w:kern w:val="0"/>
                <w:sz w:val="24"/>
                <w:szCs w:val="24"/>
              </w:rPr>
            </w:pPr>
            <w:r>
              <w:rPr>
                <w:rFonts w:hint="eastAsia" w:ascii="仿宋" w:hAnsi="仿宋" w:eastAsia="仿宋" w:cs="宋体"/>
                <w:kern w:val="0"/>
                <w:sz w:val="24"/>
                <w:szCs w:val="24"/>
              </w:rPr>
              <w:t>公司已完成2000平方米水性聚氨酯树脂制造车间的基建并处于正常运行状态，位于旭川化学太仓二期生产基地的九东车间，同时2021年拟投入3000万人民币扩建旭川化学太仓二期生产基地的九东水性生产车间（包含五条独立的生产线及相应的质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630" w:type="dxa"/>
            <w:vMerge w:val="restart"/>
            <w:tcBorders>
              <w:top w:val="nil"/>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产学研合作要求</w:t>
            </w: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简要</w:t>
            </w:r>
          </w:p>
          <w:p>
            <w:pPr>
              <w:jc w:val="center"/>
              <w:rPr>
                <w:rFonts w:ascii="仿宋" w:hAnsi="仿宋" w:eastAsia="仿宋" w:cs="宋体"/>
                <w:kern w:val="0"/>
                <w:sz w:val="24"/>
                <w:szCs w:val="24"/>
              </w:rPr>
            </w:pPr>
            <w:r>
              <w:rPr>
                <w:rFonts w:hint="eastAsia" w:ascii="仿宋" w:hAnsi="仿宋" w:eastAsia="仿宋" w:cs="宋体"/>
                <w:kern w:val="0"/>
                <w:sz w:val="24"/>
                <w:szCs w:val="24"/>
              </w:rPr>
              <w:t>描述</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（希望与哪类高校、科研院所开展产学研合作，共建创新载体，以及对专家及团队所属领域和水平的要求）</w:t>
            </w: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p>
            <w:pPr>
              <w:rPr>
                <w:rFonts w:ascii="仿宋" w:hAnsi="仿宋" w:eastAsia="仿宋"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4"/>
                <w:szCs w:val="24"/>
              </w:rPr>
            </w:pPr>
          </w:p>
        </w:tc>
        <w:tc>
          <w:tcPr>
            <w:tcW w:w="1556" w:type="dxa"/>
            <w:gridSpan w:val="2"/>
            <w:tcBorders>
              <w:top w:val="single" w:color="auto" w:sz="4" w:space="0"/>
              <w:left w:val="nil"/>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合作</w:t>
            </w:r>
          </w:p>
          <w:p>
            <w:pPr>
              <w:jc w:val="center"/>
              <w:rPr>
                <w:rFonts w:ascii="仿宋" w:hAnsi="仿宋" w:eastAsia="仿宋" w:cs="宋体"/>
                <w:kern w:val="0"/>
                <w:sz w:val="24"/>
                <w:szCs w:val="24"/>
              </w:rPr>
            </w:pPr>
            <w:r>
              <w:rPr>
                <w:rFonts w:hint="eastAsia" w:ascii="仿宋" w:hAnsi="仿宋" w:eastAsia="仿宋" w:cs="宋体"/>
                <w:kern w:val="0"/>
                <w:sz w:val="24"/>
                <w:szCs w:val="24"/>
              </w:rPr>
              <w:t>方式</w:t>
            </w:r>
          </w:p>
        </w:tc>
        <w:tc>
          <w:tcPr>
            <w:tcW w:w="6559" w:type="dxa"/>
            <w:gridSpan w:val="5"/>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 xml:space="preserve"> □技术转让    □技术入股   □联合开发   □委托研发 </w:t>
            </w:r>
          </w:p>
          <w:p>
            <w:pPr>
              <w:rPr>
                <w:rFonts w:ascii="仿宋" w:hAnsi="仿宋" w:eastAsia="仿宋" w:cs="宋体"/>
                <w:kern w:val="0"/>
                <w:sz w:val="24"/>
                <w:szCs w:val="24"/>
              </w:rPr>
            </w:pPr>
            <w:r>
              <w:rPr>
                <w:rFonts w:hint="eastAsia" w:ascii="仿宋" w:hAnsi="仿宋" w:eastAsia="仿宋" w:cs="宋体"/>
                <w:kern w:val="0"/>
                <w:sz w:val="24"/>
                <w:szCs w:val="24"/>
              </w:rPr>
              <w:t xml:space="preserve"> □委托团队、专家长期技术服务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其他需求</w:t>
            </w:r>
          </w:p>
        </w:tc>
        <w:tc>
          <w:tcPr>
            <w:tcW w:w="8115" w:type="dxa"/>
            <w:gridSpan w:val="7"/>
            <w:tcBorders>
              <w:top w:val="single" w:color="auto" w:sz="4" w:space="0"/>
              <w:left w:val="nil"/>
              <w:bottom w:val="single" w:color="auto" w:sz="4" w:space="0"/>
              <w:right w:val="single" w:color="auto" w:sz="4" w:space="0"/>
            </w:tcBorders>
            <w:vAlign w:val="center"/>
          </w:tcPr>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□技术转移  □研发费用加计扣除  □知识产权  □科技金融 </w:t>
            </w:r>
          </w:p>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□检验检测  □质量体系  □行业政策   □科技政策  □招标采购 </w:t>
            </w:r>
          </w:p>
          <w:p>
            <w:pPr>
              <w:pStyle w:val="10"/>
              <w:ind w:firstLine="0" w:firstLineChars="0"/>
              <w:jc w:val="left"/>
              <w:rPr>
                <w:rFonts w:ascii="仿宋" w:hAnsi="仿宋" w:eastAsia="仿宋"/>
                <w:kern w:val="0"/>
                <w:sz w:val="24"/>
                <w:szCs w:val="24"/>
              </w:rPr>
            </w:pPr>
            <w:r>
              <w:rPr>
                <w:rFonts w:hint="eastAsia" w:ascii="仿宋" w:hAnsi="仿宋" w:eastAsia="仿宋"/>
                <w:kern w:val="0"/>
                <w:sz w:val="24"/>
                <w:szCs w:val="24"/>
              </w:rPr>
              <w:t xml:space="preserve">□产品/服务市场占有率分析  □市场前景分析  □企业发展战略咨询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8"/>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kern w:val="0"/>
                <w:sz w:val="24"/>
                <w:szCs w:val="24"/>
              </w:rPr>
            </w:pPr>
            <w:r>
              <w:rPr>
                <w:rFonts w:hint="eastAsia" w:ascii="仿宋" w:hAnsi="仿宋" w:eastAsia="仿宋" w:cs="宋体"/>
                <w:b/>
                <w:kern w:val="0"/>
                <w:sz w:val="24"/>
                <w:szCs w:val="24"/>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同意公开</w:t>
            </w:r>
          </w:p>
          <w:p>
            <w:pPr>
              <w:jc w:val="center"/>
              <w:rPr>
                <w:rFonts w:ascii="仿宋" w:hAnsi="仿宋" w:eastAsia="仿宋" w:cs="宋体"/>
                <w:kern w:val="0"/>
                <w:sz w:val="24"/>
                <w:szCs w:val="24"/>
              </w:rPr>
            </w:pPr>
            <w:r>
              <w:rPr>
                <w:rFonts w:hint="eastAsia" w:ascii="仿宋" w:hAnsi="仿宋" w:eastAsia="仿宋" w:cs="宋体"/>
                <w:kern w:val="0"/>
                <w:sz w:val="24"/>
                <w:szCs w:val="24"/>
              </w:rPr>
              <w:t>需求信息</w:t>
            </w:r>
          </w:p>
        </w:tc>
        <w:tc>
          <w:tcPr>
            <w:tcW w:w="7055" w:type="dxa"/>
            <w:gridSpan w:val="6"/>
            <w:tcBorders>
              <w:top w:val="single" w:color="auto" w:sz="4" w:space="0"/>
              <w:left w:val="nil"/>
              <w:bottom w:val="single" w:color="auto" w:sz="4" w:space="0"/>
              <w:right w:val="single" w:color="auto" w:sz="4" w:space="0"/>
            </w:tcBorders>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是                               □否</w:t>
            </w:r>
          </w:p>
          <w:p>
            <w:pPr>
              <w:rPr>
                <w:rFonts w:ascii="仿宋" w:hAnsi="仿宋" w:eastAsia="仿宋" w:cs="宋体"/>
                <w:kern w:val="0"/>
                <w:sz w:val="24"/>
                <w:szCs w:val="24"/>
              </w:rPr>
            </w:pPr>
            <w:r>
              <w:rPr>
                <w:rFonts w:hint="eastAsia" w:ascii="仿宋" w:hAnsi="仿宋" w:eastAsia="仿宋" w:cs="宋体"/>
                <w:kern w:val="0"/>
                <w:sz w:val="24"/>
                <w:szCs w:val="24"/>
              </w:rPr>
              <w:t xml:space="preserve"> □部分公开（说明）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同意接受</w:t>
            </w:r>
          </w:p>
          <w:p>
            <w:pPr>
              <w:jc w:val="center"/>
              <w:rPr>
                <w:rFonts w:ascii="仿宋" w:hAnsi="仿宋" w:eastAsia="仿宋" w:cs="宋体"/>
                <w:kern w:val="0"/>
                <w:sz w:val="24"/>
                <w:szCs w:val="24"/>
              </w:rPr>
            </w:pPr>
            <w:r>
              <w:rPr>
                <w:rFonts w:hint="eastAsia" w:ascii="仿宋" w:hAnsi="仿宋" w:eastAsia="仿宋" w:cs="宋体"/>
                <w:kern w:val="0"/>
                <w:sz w:val="24"/>
                <w:szCs w:val="24"/>
              </w:rPr>
              <w:t>专家服务</w:t>
            </w:r>
          </w:p>
        </w:tc>
        <w:tc>
          <w:tcPr>
            <w:tcW w:w="7055" w:type="dxa"/>
            <w:gridSpan w:val="6"/>
            <w:tcBorders>
              <w:top w:val="single" w:color="auto" w:sz="4" w:space="0"/>
              <w:left w:val="nil"/>
              <w:bottom w:val="single" w:color="auto" w:sz="4" w:space="0"/>
              <w:right w:val="single" w:color="auto" w:sz="4" w:space="0"/>
            </w:tcBorders>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 xml:space="preserve">是                </w:t>
            </w:r>
          </w:p>
          <w:p>
            <w:pPr>
              <w:rPr>
                <w:rFonts w:ascii="仿宋" w:hAnsi="仿宋" w:eastAsia="仿宋" w:cs="宋体"/>
                <w:kern w:val="0"/>
                <w:sz w:val="24"/>
                <w:szCs w:val="24"/>
              </w:rPr>
            </w:pPr>
            <w:r>
              <w:rPr>
                <w:rFonts w:hint="eastAsia" w:ascii="仿宋" w:hAnsi="仿宋" w:eastAsia="仿宋" w:cs="宋体"/>
                <w:kern w:val="0"/>
                <w:sz w:val="24"/>
                <w:szCs w:val="24"/>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kern w:val="0"/>
                <w:sz w:val="24"/>
                <w:szCs w:val="24"/>
              </w:rPr>
            </w:pPr>
            <w:r>
              <w:rPr>
                <w:rFonts w:hint="eastAsia" w:ascii="仿宋" w:hAnsi="仿宋" w:eastAsia="仿宋" w:cs="宋体"/>
                <w:kern w:val="0"/>
                <w:sz w:val="24"/>
                <w:szCs w:val="24"/>
              </w:rPr>
              <w:t>同意参与解决方案筛选评价</w:t>
            </w:r>
          </w:p>
        </w:tc>
        <w:tc>
          <w:tcPr>
            <w:tcW w:w="7055" w:type="dxa"/>
            <w:gridSpan w:val="6"/>
            <w:tcBorders>
              <w:top w:val="single" w:color="auto" w:sz="4" w:space="0"/>
              <w:left w:val="nil"/>
              <w:bottom w:val="single" w:color="auto" w:sz="4" w:space="0"/>
              <w:right w:val="single" w:color="auto" w:sz="4" w:space="0"/>
            </w:tcBorders>
            <w:vAlign w:val="center"/>
          </w:tcPr>
          <w:p>
            <w:pPr>
              <w:rPr>
                <w:rFonts w:ascii="仿宋" w:hAnsi="仿宋" w:eastAsia="仿宋" w:cs="宋体"/>
                <w:kern w:val="0"/>
                <w:sz w:val="24"/>
                <w:szCs w:val="24"/>
              </w:rPr>
            </w:pPr>
            <w:r>
              <w:rPr>
                <w:rFonts w:hint="eastAsia" w:ascii="仿宋" w:hAnsi="仿宋" w:eastAsia="仿宋" w:cs="宋体"/>
                <w:kern w:val="0"/>
                <w:sz w:val="24"/>
                <w:szCs w:val="24"/>
              </w:rPr>
              <w:t xml:space="preserve"> </w:t>
            </w:r>
            <w:r>
              <w:rPr>
                <w:rFonts w:hint="eastAsia" w:ascii="仿宋" w:hAnsi="仿宋" w:eastAsia="仿宋" w:cs="宋体"/>
                <w:kern w:val="0"/>
                <w:sz w:val="24"/>
                <w:szCs w:val="24"/>
              </w:rPr>
              <w:sym w:font="Wingdings" w:char="F0FE"/>
            </w:r>
            <w:r>
              <w:rPr>
                <w:rFonts w:hint="eastAsia" w:ascii="仿宋" w:hAnsi="仿宋" w:eastAsia="仿宋" w:cs="宋体"/>
                <w:kern w:val="0"/>
                <w:sz w:val="24"/>
                <w:szCs w:val="24"/>
              </w:rPr>
              <w:t>是</w:t>
            </w:r>
          </w:p>
          <w:p>
            <w:pPr>
              <w:rPr>
                <w:rFonts w:ascii="仿宋" w:hAnsi="仿宋" w:eastAsia="仿宋" w:cs="宋体"/>
                <w:kern w:val="0"/>
                <w:sz w:val="24"/>
                <w:szCs w:val="24"/>
              </w:rPr>
            </w:pPr>
            <w:r>
              <w:rPr>
                <w:rFonts w:hint="eastAsia" w:ascii="仿宋" w:hAnsi="仿宋" w:eastAsia="仿宋" w:cs="宋体"/>
                <w:kern w:val="0"/>
                <w:sz w:val="24"/>
                <w:szCs w:val="24"/>
              </w:rPr>
              <w:t xml:space="preserve"> □否</w:t>
            </w:r>
          </w:p>
        </w:tc>
      </w:tr>
    </w:tbl>
    <w:p>
      <w:pPr>
        <w:rPr>
          <w:rFonts w:ascii="仿宋_GB2312" w:hAnsi="仿宋_GB2312" w:eastAsia="仿宋_GB2312" w:cs="仿宋_GB2312"/>
          <w:sz w:val="24"/>
          <w:szCs w:val="24"/>
        </w:rPr>
      </w:pP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注：所属技术领域一、二、三级分类，按《国家重点扶持的高新技术领域》填写。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大标宋_GBK">
    <w:altName w:val="宋体"/>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E5D25"/>
    <w:rsid w:val="00011692"/>
    <w:rsid w:val="000126FE"/>
    <w:rsid w:val="00013B38"/>
    <w:rsid w:val="00013D09"/>
    <w:rsid w:val="000143A7"/>
    <w:rsid w:val="00021C4F"/>
    <w:rsid w:val="00022BF8"/>
    <w:rsid w:val="000243D1"/>
    <w:rsid w:val="00025808"/>
    <w:rsid w:val="000258AC"/>
    <w:rsid w:val="0003182C"/>
    <w:rsid w:val="000353DA"/>
    <w:rsid w:val="0004058F"/>
    <w:rsid w:val="00042A48"/>
    <w:rsid w:val="00042B9D"/>
    <w:rsid w:val="000550EF"/>
    <w:rsid w:val="000644B6"/>
    <w:rsid w:val="000651D7"/>
    <w:rsid w:val="000651EA"/>
    <w:rsid w:val="00065C37"/>
    <w:rsid w:val="00066F1C"/>
    <w:rsid w:val="00067F1F"/>
    <w:rsid w:val="00072342"/>
    <w:rsid w:val="0007307A"/>
    <w:rsid w:val="00074875"/>
    <w:rsid w:val="00083029"/>
    <w:rsid w:val="00085744"/>
    <w:rsid w:val="000874C2"/>
    <w:rsid w:val="00094A85"/>
    <w:rsid w:val="00097DFE"/>
    <w:rsid w:val="000A0E9E"/>
    <w:rsid w:val="000A2D2F"/>
    <w:rsid w:val="000A621B"/>
    <w:rsid w:val="000B1E13"/>
    <w:rsid w:val="000B2C61"/>
    <w:rsid w:val="000B3A43"/>
    <w:rsid w:val="000B5F96"/>
    <w:rsid w:val="000C4FFB"/>
    <w:rsid w:val="000D3915"/>
    <w:rsid w:val="000E0E1F"/>
    <w:rsid w:val="000E38EE"/>
    <w:rsid w:val="000E5D25"/>
    <w:rsid w:val="000E6C00"/>
    <w:rsid w:val="000E7789"/>
    <w:rsid w:val="000E7D53"/>
    <w:rsid w:val="000F4AC8"/>
    <w:rsid w:val="000F7E1A"/>
    <w:rsid w:val="00103066"/>
    <w:rsid w:val="00111AB9"/>
    <w:rsid w:val="00112442"/>
    <w:rsid w:val="0011367E"/>
    <w:rsid w:val="0011531C"/>
    <w:rsid w:val="001227A5"/>
    <w:rsid w:val="00124561"/>
    <w:rsid w:val="00127635"/>
    <w:rsid w:val="001338C4"/>
    <w:rsid w:val="00133D72"/>
    <w:rsid w:val="001353B3"/>
    <w:rsid w:val="0013728C"/>
    <w:rsid w:val="0013769C"/>
    <w:rsid w:val="001376A2"/>
    <w:rsid w:val="001377B2"/>
    <w:rsid w:val="00141FD8"/>
    <w:rsid w:val="001525F3"/>
    <w:rsid w:val="001573FC"/>
    <w:rsid w:val="00164EA7"/>
    <w:rsid w:val="00165E96"/>
    <w:rsid w:val="00167921"/>
    <w:rsid w:val="0017022A"/>
    <w:rsid w:val="001702F5"/>
    <w:rsid w:val="001807B3"/>
    <w:rsid w:val="001810F6"/>
    <w:rsid w:val="00184A90"/>
    <w:rsid w:val="00184EAE"/>
    <w:rsid w:val="0019050B"/>
    <w:rsid w:val="001914BF"/>
    <w:rsid w:val="00197365"/>
    <w:rsid w:val="001A1408"/>
    <w:rsid w:val="001A48E0"/>
    <w:rsid w:val="001A4C36"/>
    <w:rsid w:val="001B0135"/>
    <w:rsid w:val="001B5D9A"/>
    <w:rsid w:val="001B677A"/>
    <w:rsid w:val="001C1F1C"/>
    <w:rsid w:val="001C6B67"/>
    <w:rsid w:val="001D5CBD"/>
    <w:rsid w:val="001D5CF6"/>
    <w:rsid w:val="001D7913"/>
    <w:rsid w:val="001E0BB6"/>
    <w:rsid w:val="001E4AD3"/>
    <w:rsid w:val="001E4B0A"/>
    <w:rsid w:val="001E629A"/>
    <w:rsid w:val="001F254F"/>
    <w:rsid w:val="00210DDF"/>
    <w:rsid w:val="00210DE0"/>
    <w:rsid w:val="00213EFE"/>
    <w:rsid w:val="00217A71"/>
    <w:rsid w:val="00220A0B"/>
    <w:rsid w:val="0022351B"/>
    <w:rsid w:val="0023221D"/>
    <w:rsid w:val="00232C18"/>
    <w:rsid w:val="0023388B"/>
    <w:rsid w:val="002350AF"/>
    <w:rsid w:val="00236EA6"/>
    <w:rsid w:val="00241285"/>
    <w:rsid w:val="00247836"/>
    <w:rsid w:val="00256F8F"/>
    <w:rsid w:val="00257126"/>
    <w:rsid w:val="00261DB8"/>
    <w:rsid w:val="00261FAA"/>
    <w:rsid w:val="0026260E"/>
    <w:rsid w:val="00263A0F"/>
    <w:rsid w:val="00265663"/>
    <w:rsid w:val="00265821"/>
    <w:rsid w:val="00266EFD"/>
    <w:rsid w:val="002678F1"/>
    <w:rsid w:val="00276134"/>
    <w:rsid w:val="00277DCF"/>
    <w:rsid w:val="00280CBC"/>
    <w:rsid w:val="00280EC2"/>
    <w:rsid w:val="0028474E"/>
    <w:rsid w:val="00285DA5"/>
    <w:rsid w:val="00297E5D"/>
    <w:rsid w:val="002A0FE8"/>
    <w:rsid w:val="002A1931"/>
    <w:rsid w:val="002A3EDD"/>
    <w:rsid w:val="002A693C"/>
    <w:rsid w:val="002B1704"/>
    <w:rsid w:val="002B3451"/>
    <w:rsid w:val="002C5A4E"/>
    <w:rsid w:val="002C6237"/>
    <w:rsid w:val="002D1ADC"/>
    <w:rsid w:val="002D378C"/>
    <w:rsid w:val="002D3B00"/>
    <w:rsid w:val="002E12EE"/>
    <w:rsid w:val="002E196E"/>
    <w:rsid w:val="002E1C61"/>
    <w:rsid w:val="002E4A7F"/>
    <w:rsid w:val="002E6789"/>
    <w:rsid w:val="002E765E"/>
    <w:rsid w:val="002F13F4"/>
    <w:rsid w:val="00300E4D"/>
    <w:rsid w:val="003129CA"/>
    <w:rsid w:val="00313B80"/>
    <w:rsid w:val="00313CF4"/>
    <w:rsid w:val="003146B6"/>
    <w:rsid w:val="00322A1B"/>
    <w:rsid w:val="0032393B"/>
    <w:rsid w:val="003272AE"/>
    <w:rsid w:val="00332AE2"/>
    <w:rsid w:val="0033300D"/>
    <w:rsid w:val="00335CB6"/>
    <w:rsid w:val="00345250"/>
    <w:rsid w:val="00345811"/>
    <w:rsid w:val="0034649D"/>
    <w:rsid w:val="00347939"/>
    <w:rsid w:val="00351268"/>
    <w:rsid w:val="00352146"/>
    <w:rsid w:val="0035491B"/>
    <w:rsid w:val="00355F98"/>
    <w:rsid w:val="0036011C"/>
    <w:rsid w:val="00362054"/>
    <w:rsid w:val="00362D9A"/>
    <w:rsid w:val="00367613"/>
    <w:rsid w:val="003811D6"/>
    <w:rsid w:val="003907AE"/>
    <w:rsid w:val="003922BE"/>
    <w:rsid w:val="00393740"/>
    <w:rsid w:val="00396EEC"/>
    <w:rsid w:val="003A07CC"/>
    <w:rsid w:val="003A5B4B"/>
    <w:rsid w:val="003A789F"/>
    <w:rsid w:val="003B2756"/>
    <w:rsid w:val="003B3D64"/>
    <w:rsid w:val="003B4553"/>
    <w:rsid w:val="003B6187"/>
    <w:rsid w:val="003C1ACF"/>
    <w:rsid w:val="003C5940"/>
    <w:rsid w:val="003D0D1A"/>
    <w:rsid w:val="003D3B25"/>
    <w:rsid w:val="003D43A5"/>
    <w:rsid w:val="003D6958"/>
    <w:rsid w:val="003D7122"/>
    <w:rsid w:val="003E30F9"/>
    <w:rsid w:val="003E65D3"/>
    <w:rsid w:val="003E7A77"/>
    <w:rsid w:val="003F4163"/>
    <w:rsid w:val="00406B86"/>
    <w:rsid w:val="004175A8"/>
    <w:rsid w:val="00417ADB"/>
    <w:rsid w:val="00421B5C"/>
    <w:rsid w:val="00425023"/>
    <w:rsid w:val="00427438"/>
    <w:rsid w:val="0042796E"/>
    <w:rsid w:val="004315F7"/>
    <w:rsid w:val="00434405"/>
    <w:rsid w:val="00435D24"/>
    <w:rsid w:val="004461CE"/>
    <w:rsid w:val="004540DC"/>
    <w:rsid w:val="00460397"/>
    <w:rsid w:val="00462F3E"/>
    <w:rsid w:val="00467618"/>
    <w:rsid w:val="00471010"/>
    <w:rsid w:val="00474314"/>
    <w:rsid w:val="00480278"/>
    <w:rsid w:val="00484E0C"/>
    <w:rsid w:val="004A0339"/>
    <w:rsid w:val="004A1C44"/>
    <w:rsid w:val="004A374D"/>
    <w:rsid w:val="004B0857"/>
    <w:rsid w:val="004B2F5B"/>
    <w:rsid w:val="004B49BD"/>
    <w:rsid w:val="004B658D"/>
    <w:rsid w:val="004B6F24"/>
    <w:rsid w:val="004C3421"/>
    <w:rsid w:val="004D0DC7"/>
    <w:rsid w:val="004F50C3"/>
    <w:rsid w:val="004F516F"/>
    <w:rsid w:val="004F595F"/>
    <w:rsid w:val="004F7ABD"/>
    <w:rsid w:val="00504876"/>
    <w:rsid w:val="00505F98"/>
    <w:rsid w:val="0050604F"/>
    <w:rsid w:val="005131A4"/>
    <w:rsid w:val="00514C55"/>
    <w:rsid w:val="00515555"/>
    <w:rsid w:val="00530DE5"/>
    <w:rsid w:val="0053151A"/>
    <w:rsid w:val="00532699"/>
    <w:rsid w:val="005333C0"/>
    <w:rsid w:val="00533F4C"/>
    <w:rsid w:val="005417F2"/>
    <w:rsid w:val="0054409D"/>
    <w:rsid w:val="005617CE"/>
    <w:rsid w:val="00562615"/>
    <w:rsid w:val="0056553F"/>
    <w:rsid w:val="00570E2B"/>
    <w:rsid w:val="00571CEC"/>
    <w:rsid w:val="005768E8"/>
    <w:rsid w:val="00577CFE"/>
    <w:rsid w:val="00581F08"/>
    <w:rsid w:val="00581FFF"/>
    <w:rsid w:val="00590678"/>
    <w:rsid w:val="00592A50"/>
    <w:rsid w:val="00595007"/>
    <w:rsid w:val="00597BA9"/>
    <w:rsid w:val="005A1159"/>
    <w:rsid w:val="005A5148"/>
    <w:rsid w:val="005B48DF"/>
    <w:rsid w:val="005C2BE4"/>
    <w:rsid w:val="005C3B4A"/>
    <w:rsid w:val="005D0086"/>
    <w:rsid w:val="005D3BC8"/>
    <w:rsid w:val="005D4F36"/>
    <w:rsid w:val="005D69CF"/>
    <w:rsid w:val="005E28D3"/>
    <w:rsid w:val="005E3D56"/>
    <w:rsid w:val="005E67D0"/>
    <w:rsid w:val="005F301B"/>
    <w:rsid w:val="005F7A45"/>
    <w:rsid w:val="005F7A5E"/>
    <w:rsid w:val="006005C3"/>
    <w:rsid w:val="00604E4F"/>
    <w:rsid w:val="00605C48"/>
    <w:rsid w:val="00612406"/>
    <w:rsid w:val="00613C51"/>
    <w:rsid w:val="00617120"/>
    <w:rsid w:val="00620CDA"/>
    <w:rsid w:val="00627668"/>
    <w:rsid w:val="0063477F"/>
    <w:rsid w:val="00637258"/>
    <w:rsid w:val="00637526"/>
    <w:rsid w:val="00650786"/>
    <w:rsid w:val="00651949"/>
    <w:rsid w:val="00655765"/>
    <w:rsid w:val="00656B6C"/>
    <w:rsid w:val="006624B6"/>
    <w:rsid w:val="00665568"/>
    <w:rsid w:val="00667A86"/>
    <w:rsid w:val="00671DB0"/>
    <w:rsid w:val="0067261C"/>
    <w:rsid w:val="00674840"/>
    <w:rsid w:val="00680B21"/>
    <w:rsid w:val="00682142"/>
    <w:rsid w:val="00684C03"/>
    <w:rsid w:val="00686B16"/>
    <w:rsid w:val="006905EA"/>
    <w:rsid w:val="00692EA5"/>
    <w:rsid w:val="00696109"/>
    <w:rsid w:val="006965EB"/>
    <w:rsid w:val="006A0076"/>
    <w:rsid w:val="006A1715"/>
    <w:rsid w:val="006A1746"/>
    <w:rsid w:val="006A29F8"/>
    <w:rsid w:val="006A48EB"/>
    <w:rsid w:val="006A67B2"/>
    <w:rsid w:val="006B0336"/>
    <w:rsid w:val="006B18F9"/>
    <w:rsid w:val="006B620A"/>
    <w:rsid w:val="006B6706"/>
    <w:rsid w:val="006C15EE"/>
    <w:rsid w:val="006C384A"/>
    <w:rsid w:val="006D5F2B"/>
    <w:rsid w:val="006D7AA4"/>
    <w:rsid w:val="006D7C3B"/>
    <w:rsid w:val="006E19A4"/>
    <w:rsid w:val="006E689B"/>
    <w:rsid w:val="006E6F55"/>
    <w:rsid w:val="006F56CD"/>
    <w:rsid w:val="007001BC"/>
    <w:rsid w:val="007039D8"/>
    <w:rsid w:val="0070430D"/>
    <w:rsid w:val="007074A0"/>
    <w:rsid w:val="00707BD2"/>
    <w:rsid w:val="007108BA"/>
    <w:rsid w:val="00715A37"/>
    <w:rsid w:val="00735D54"/>
    <w:rsid w:val="007375AD"/>
    <w:rsid w:val="00745993"/>
    <w:rsid w:val="007531AE"/>
    <w:rsid w:val="00757CCC"/>
    <w:rsid w:val="007618AA"/>
    <w:rsid w:val="00765695"/>
    <w:rsid w:val="007663A7"/>
    <w:rsid w:val="007709CD"/>
    <w:rsid w:val="007746B0"/>
    <w:rsid w:val="00780622"/>
    <w:rsid w:val="00780F23"/>
    <w:rsid w:val="00790223"/>
    <w:rsid w:val="007919B7"/>
    <w:rsid w:val="00791C58"/>
    <w:rsid w:val="00793C49"/>
    <w:rsid w:val="00794D72"/>
    <w:rsid w:val="00796E20"/>
    <w:rsid w:val="00797FB8"/>
    <w:rsid w:val="007A6DFA"/>
    <w:rsid w:val="007A76D2"/>
    <w:rsid w:val="007B0FD3"/>
    <w:rsid w:val="007B2113"/>
    <w:rsid w:val="007B60C6"/>
    <w:rsid w:val="007B7E7C"/>
    <w:rsid w:val="007B7F9B"/>
    <w:rsid w:val="007C23BA"/>
    <w:rsid w:val="007C5047"/>
    <w:rsid w:val="007C5C70"/>
    <w:rsid w:val="007D0E1C"/>
    <w:rsid w:val="007D2F02"/>
    <w:rsid w:val="007E0000"/>
    <w:rsid w:val="007E0EFA"/>
    <w:rsid w:val="007E756A"/>
    <w:rsid w:val="007F1F8D"/>
    <w:rsid w:val="008034D8"/>
    <w:rsid w:val="0080620F"/>
    <w:rsid w:val="008143B1"/>
    <w:rsid w:val="0081582E"/>
    <w:rsid w:val="00821E2B"/>
    <w:rsid w:val="0082399A"/>
    <w:rsid w:val="0082649E"/>
    <w:rsid w:val="008319E9"/>
    <w:rsid w:val="0083588A"/>
    <w:rsid w:val="00837D47"/>
    <w:rsid w:val="00841FE8"/>
    <w:rsid w:val="00851793"/>
    <w:rsid w:val="00852756"/>
    <w:rsid w:val="00863C05"/>
    <w:rsid w:val="0086410E"/>
    <w:rsid w:val="00864357"/>
    <w:rsid w:val="00865C84"/>
    <w:rsid w:val="00870426"/>
    <w:rsid w:val="00870801"/>
    <w:rsid w:val="00873F19"/>
    <w:rsid w:val="00874AD3"/>
    <w:rsid w:val="008753F6"/>
    <w:rsid w:val="0087682B"/>
    <w:rsid w:val="0088659B"/>
    <w:rsid w:val="008970D9"/>
    <w:rsid w:val="00897859"/>
    <w:rsid w:val="00897C1E"/>
    <w:rsid w:val="008A28AC"/>
    <w:rsid w:val="008A5562"/>
    <w:rsid w:val="008B0C50"/>
    <w:rsid w:val="008B2C61"/>
    <w:rsid w:val="008B79D8"/>
    <w:rsid w:val="008B7D90"/>
    <w:rsid w:val="008C1A5E"/>
    <w:rsid w:val="008C4C53"/>
    <w:rsid w:val="008C67AD"/>
    <w:rsid w:val="008C6D59"/>
    <w:rsid w:val="008C6EAA"/>
    <w:rsid w:val="008D1BC5"/>
    <w:rsid w:val="008D2B20"/>
    <w:rsid w:val="008D40BB"/>
    <w:rsid w:val="008D5BEA"/>
    <w:rsid w:val="008D6542"/>
    <w:rsid w:val="008D6A07"/>
    <w:rsid w:val="008E451E"/>
    <w:rsid w:val="008F1638"/>
    <w:rsid w:val="008F54D3"/>
    <w:rsid w:val="0090012B"/>
    <w:rsid w:val="009002C1"/>
    <w:rsid w:val="00913B50"/>
    <w:rsid w:val="009142D5"/>
    <w:rsid w:val="00915581"/>
    <w:rsid w:val="0091602B"/>
    <w:rsid w:val="00927490"/>
    <w:rsid w:val="00930710"/>
    <w:rsid w:val="00933096"/>
    <w:rsid w:val="00941017"/>
    <w:rsid w:val="00942F2B"/>
    <w:rsid w:val="0094448F"/>
    <w:rsid w:val="009479B9"/>
    <w:rsid w:val="009550AE"/>
    <w:rsid w:val="00963557"/>
    <w:rsid w:val="00965B36"/>
    <w:rsid w:val="00971233"/>
    <w:rsid w:val="009713C6"/>
    <w:rsid w:val="00972F23"/>
    <w:rsid w:val="00973719"/>
    <w:rsid w:val="009833A8"/>
    <w:rsid w:val="0098383A"/>
    <w:rsid w:val="00985C83"/>
    <w:rsid w:val="009905FE"/>
    <w:rsid w:val="0099202F"/>
    <w:rsid w:val="00993740"/>
    <w:rsid w:val="009943D9"/>
    <w:rsid w:val="0099446A"/>
    <w:rsid w:val="009A5B79"/>
    <w:rsid w:val="009A6527"/>
    <w:rsid w:val="009B09A1"/>
    <w:rsid w:val="009B1632"/>
    <w:rsid w:val="009B21E7"/>
    <w:rsid w:val="009B37B3"/>
    <w:rsid w:val="009C109D"/>
    <w:rsid w:val="009C20B0"/>
    <w:rsid w:val="009C2AE9"/>
    <w:rsid w:val="009C4F8F"/>
    <w:rsid w:val="009C52DE"/>
    <w:rsid w:val="009C5941"/>
    <w:rsid w:val="009C677C"/>
    <w:rsid w:val="009C7D5D"/>
    <w:rsid w:val="009D2279"/>
    <w:rsid w:val="009D374A"/>
    <w:rsid w:val="009D6235"/>
    <w:rsid w:val="009D7B25"/>
    <w:rsid w:val="009E12F3"/>
    <w:rsid w:val="009E3197"/>
    <w:rsid w:val="009E5CC1"/>
    <w:rsid w:val="009F3425"/>
    <w:rsid w:val="00A0249E"/>
    <w:rsid w:val="00A03DB0"/>
    <w:rsid w:val="00A052B6"/>
    <w:rsid w:val="00A06796"/>
    <w:rsid w:val="00A17621"/>
    <w:rsid w:val="00A2336C"/>
    <w:rsid w:val="00A3033A"/>
    <w:rsid w:val="00A31E27"/>
    <w:rsid w:val="00A34055"/>
    <w:rsid w:val="00A35797"/>
    <w:rsid w:val="00A35A67"/>
    <w:rsid w:val="00A36467"/>
    <w:rsid w:val="00A37D4A"/>
    <w:rsid w:val="00A40DAE"/>
    <w:rsid w:val="00A42CE7"/>
    <w:rsid w:val="00A42D4D"/>
    <w:rsid w:val="00A43E43"/>
    <w:rsid w:val="00A53CBF"/>
    <w:rsid w:val="00A54971"/>
    <w:rsid w:val="00A573A6"/>
    <w:rsid w:val="00A6083A"/>
    <w:rsid w:val="00A635CE"/>
    <w:rsid w:val="00A663F3"/>
    <w:rsid w:val="00A6695C"/>
    <w:rsid w:val="00A67648"/>
    <w:rsid w:val="00A6782C"/>
    <w:rsid w:val="00A72BF2"/>
    <w:rsid w:val="00A75E76"/>
    <w:rsid w:val="00A800DE"/>
    <w:rsid w:val="00A8043A"/>
    <w:rsid w:val="00A83EA3"/>
    <w:rsid w:val="00A91706"/>
    <w:rsid w:val="00A9197E"/>
    <w:rsid w:val="00A924D4"/>
    <w:rsid w:val="00A92746"/>
    <w:rsid w:val="00A9477C"/>
    <w:rsid w:val="00AA4095"/>
    <w:rsid w:val="00AA6335"/>
    <w:rsid w:val="00AB4382"/>
    <w:rsid w:val="00AC0879"/>
    <w:rsid w:val="00AC127A"/>
    <w:rsid w:val="00AD19C2"/>
    <w:rsid w:val="00AD42CE"/>
    <w:rsid w:val="00AD4953"/>
    <w:rsid w:val="00AD5398"/>
    <w:rsid w:val="00AE351A"/>
    <w:rsid w:val="00AF5B81"/>
    <w:rsid w:val="00AF76BF"/>
    <w:rsid w:val="00B03AEB"/>
    <w:rsid w:val="00B05573"/>
    <w:rsid w:val="00B17B6D"/>
    <w:rsid w:val="00B26B5F"/>
    <w:rsid w:val="00B27095"/>
    <w:rsid w:val="00B37FEC"/>
    <w:rsid w:val="00B4228F"/>
    <w:rsid w:val="00B4376A"/>
    <w:rsid w:val="00B465A9"/>
    <w:rsid w:val="00B5020F"/>
    <w:rsid w:val="00B53746"/>
    <w:rsid w:val="00B55B08"/>
    <w:rsid w:val="00B63B3F"/>
    <w:rsid w:val="00B66894"/>
    <w:rsid w:val="00B7017F"/>
    <w:rsid w:val="00B70FD9"/>
    <w:rsid w:val="00B71434"/>
    <w:rsid w:val="00B714E9"/>
    <w:rsid w:val="00B73007"/>
    <w:rsid w:val="00B73F18"/>
    <w:rsid w:val="00B74DC5"/>
    <w:rsid w:val="00B76223"/>
    <w:rsid w:val="00B8219C"/>
    <w:rsid w:val="00B8291D"/>
    <w:rsid w:val="00B835A9"/>
    <w:rsid w:val="00B87CF8"/>
    <w:rsid w:val="00B909C3"/>
    <w:rsid w:val="00B917B4"/>
    <w:rsid w:val="00B92C20"/>
    <w:rsid w:val="00BA0A39"/>
    <w:rsid w:val="00BA1529"/>
    <w:rsid w:val="00BC033D"/>
    <w:rsid w:val="00BC1028"/>
    <w:rsid w:val="00BC2098"/>
    <w:rsid w:val="00BC4F70"/>
    <w:rsid w:val="00BC6DC2"/>
    <w:rsid w:val="00BC7E58"/>
    <w:rsid w:val="00BD04A3"/>
    <w:rsid w:val="00BD12E6"/>
    <w:rsid w:val="00BD2F5A"/>
    <w:rsid w:val="00BD4865"/>
    <w:rsid w:val="00BD53BF"/>
    <w:rsid w:val="00BE3DCB"/>
    <w:rsid w:val="00BF4229"/>
    <w:rsid w:val="00BF430D"/>
    <w:rsid w:val="00C03153"/>
    <w:rsid w:val="00C1463C"/>
    <w:rsid w:val="00C15A05"/>
    <w:rsid w:val="00C17F7A"/>
    <w:rsid w:val="00C17F96"/>
    <w:rsid w:val="00C30FA0"/>
    <w:rsid w:val="00C31C41"/>
    <w:rsid w:val="00C3486E"/>
    <w:rsid w:val="00C375B7"/>
    <w:rsid w:val="00C406C7"/>
    <w:rsid w:val="00C4429A"/>
    <w:rsid w:val="00C473C8"/>
    <w:rsid w:val="00C510E2"/>
    <w:rsid w:val="00C60D64"/>
    <w:rsid w:val="00C64C9A"/>
    <w:rsid w:val="00C668B8"/>
    <w:rsid w:val="00C72C9F"/>
    <w:rsid w:val="00C73F6D"/>
    <w:rsid w:val="00C74B7E"/>
    <w:rsid w:val="00C759E4"/>
    <w:rsid w:val="00C81F5A"/>
    <w:rsid w:val="00C835D8"/>
    <w:rsid w:val="00C845A3"/>
    <w:rsid w:val="00C84BD8"/>
    <w:rsid w:val="00C853CD"/>
    <w:rsid w:val="00C94045"/>
    <w:rsid w:val="00C95D7D"/>
    <w:rsid w:val="00C9736D"/>
    <w:rsid w:val="00CA542F"/>
    <w:rsid w:val="00CA615E"/>
    <w:rsid w:val="00CA7D62"/>
    <w:rsid w:val="00CB09FE"/>
    <w:rsid w:val="00CB0FE4"/>
    <w:rsid w:val="00CB7EE9"/>
    <w:rsid w:val="00CC4E3E"/>
    <w:rsid w:val="00CD126E"/>
    <w:rsid w:val="00CD3EFF"/>
    <w:rsid w:val="00CD5D8A"/>
    <w:rsid w:val="00CD6B1B"/>
    <w:rsid w:val="00CD6E15"/>
    <w:rsid w:val="00CE268C"/>
    <w:rsid w:val="00CF068D"/>
    <w:rsid w:val="00CF0DA5"/>
    <w:rsid w:val="00CF24D7"/>
    <w:rsid w:val="00D01D3F"/>
    <w:rsid w:val="00D055FF"/>
    <w:rsid w:val="00D105D3"/>
    <w:rsid w:val="00D2008C"/>
    <w:rsid w:val="00D2195C"/>
    <w:rsid w:val="00D2215F"/>
    <w:rsid w:val="00D2453D"/>
    <w:rsid w:val="00D24D15"/>
    <w:rsid w:val="00D2709A"/>
    <w:rsid w:val="00D37455"/>
    <w:rsid w:val="00D42725"/>
    <w:rsid w:val="00D44094"/>
    <w:rsid w:val="00D46537"/>
    <w:rsid w:val="00D517AE"/>
    <w:rsid w:val="00D517D4"/>
    <w:rsid w:val="00D60780"/>
    <w:rsid w:val="00D634AF"/>
    <w:rsid w:val="00D64586"/>
    <w:rsid w:val="00D65CD3"/>
    <w:rsid w:val="00D66334"/>
    <w:rsid w:val="00D706A6"/>
    <w:rsid w:val="00D71243"/>
    <w:rsid w:val="00D71B55"/>
    <w:rsid w:val="00D72029"/>
    <w:rsid w:val="00D73CD9"/>
    <w:rsid w:val="00D76F76"/>
    <w:rsid w:val="00D81A1A"/>
    <w:rsid w:val="00D87800"/>
    <w:rsid w:val="00D87A80"/>
    <w:rsid w:val="00DA1D79"/>
    <w:rsid w:val="00DA5E84"/>
    <w:rsid w:val="00DA6BB3"/>
    <w:rsid w:val="00DA76C5"/>
    <w:rsid w:val="00DB5598"/>
    <w:rsid w:val="00DB5F73"/>
    <w:rsid w:val="00DB6047"/>
    <w:rsid w:val="00DC4AD5"/>
    <w:rsid w:val="00DC54FF"/>
    <w:rsid w:val="00DC571D"/>
    <w:rsid w:val="00DC796F"/>
    <w:rsid w:val="00DD281F"/>
    <w:rsid w:val="00DD3FE3"/>
    <w:rsid w:val="00DE0AB3"/>
    <w:rsid w:val="00DE2F69"/>
    <w:rsid w:val="00DE4E0D"/>
    <w:rsid w:val="00DE7816"/>
    <w:rsid w:val="00DE7DD4"/>
    <w:rsid w:val="00DE7F10"/>
    <w:rsid w:val="00DF2136"/>
    <w:rsid w:val="00DF3293"/>
    <w:rsid w:val="00E00BE3"/>
    <w:rsid w:val="00E11343"/>
    <w:rsid w:val="00E1637A"/>
    <w:rsid w:val="00E16E6C"/>
    <w:rsid w:val="00E17EAC"/>
    <w:rsid w:val="00E2039C"/>
    <w:rsid w:val="00E21876"/>
    <w:rsid w:val="00E25690"/>
    <w:rsid w:val="00E347DC"/>
    <w:rsid w:val="00E364B6"/>
    <w:rsid w:val="00E4008B"/>
    <w:rsid w:val="00E40DFC"/>
    <w:rsid w:val="00E45C90"/>
    <w:rsid w:val="00E50401"/>
    <w:rsid w:val="00E51BA0"/>
    <w:rsid w:val="00E52CB8"/>
    <w:rsid w:val="00E54E1C"/>
    <w:rsid w:val="00E5692D"/>
    <w:rsid w:val="00E625A7"/>
    <w:rsid w:val="00E6306C"/>
    <w:rsid w:val="00E67207"/>
    <w:rsid w:val="00E71937"/>
    <w:rsid w:val="00E827D9"/>
    <w:rsid w:val="00E84516"/>
    <w:rsid w:val="00E9021A"/>
    <w:rsid w:val="00EB1C51"/>
    <w:rsid w:val="00EB58F0"/>
    <w:rsid w:val="00EC3679"/>
    <w:rsid w:val="00EC4B3C"/>
    <w:rsid w:val="00EC6B30"/>
    <w:rsid w:val="00ED3DDD"/>
    <w:rsid w:val="00ED712A"/>
    <w:rsid w:val="00ED79CE"/>
    <w:rsid w:val="00EE036F"/>
    <w:rsid w:val="00EE2AA1"/>
    <w:rsid w:val="00EE47A0"/>
    <w:rsid w:val="00EF134C"/>
    <w:rsid w:val="00EF202B"/>
    <w:rsid w:val="00EF4933"/>
    <w:rsid w:val="00EF50AE"/>
    <w:rsid w:val="00F0467D"/>
    <w:rsid w:val="00F05673"/>
    <w:rsid w:val="00F05791"/>
    <w:rsid w:val="00F05FB5"/>
    <w:rsid w:val="00F1049A"/>
    <w:rsid w:val="00F109C4"/>
    <w:rsid w:val="00F1238B"/>
    <w:rsid w:val="00F12CBC"/>
    <w:rsid w:val="00F14D53"/>
    <w:rsid w:val="00F20538"/>
    <w:rsid w:val="00F24575"/>
    <w:rsid w:val="00F32886"/>
    <w:rsid w:val="00F329EA"/>
    <w:rsid w:val="00F35206"/>
    <w:rsid w:val="00F44870"/>
    <w:rsid w:val="00F56F8B"/>
    <w:rsid w:val="00F63B4D"/>
    <w:rsid w:val="00F648FA"/>
    <w:rsid w:val="00F678AF"/>
    <w:rsid w:val="00F70D97"/>
    <w:rsid w:val="00F7392E"/>
    <w:rsid w:val="00F80061"/>
    <w:rsid w:val="00F90694"/>
    <w:rsid w:val="00F90E54"/>
    <w:rsid w:val="00F925E2"/>
    <w:rsid w:val="00F95C67"/>
    <w:rsid w:val="00FA163F"/>
    <w:rsid w:val="00FA3504"/>
    <w:rsid w:val="00FA7216"/>
    <w:rsid w:val="00FA7605"/>
    <w:rsid w:val="00FB005C"/>
    <w:rsid w:val="00FB2FD5"/>
    <w:rsid w:val="00FB4830"/>
    <w:rsid w:val="00FB4B94"/>
    <w:rsid w:val="00FB57AD"/>
    <w:rsid w:val="00FC38BD"/>
    <w:rsid w:val="00FC4820"/>
    <w:rsid w:val="00FC4D33"/>
    <w:rsid w:val="00FD16F0"/>
    <w:rsid w:val="00FD38D1"/>
    <w:rsid w:val="00FE223D"/>
    <w:rsid w:val="00FE30A5"/>
    <w:rsid w:val="00FE4D78"/>
    <w:rsid w:val="00FE749E"/>
    <w:rsid w:val="00FE7AAE"/>
    <w:rsid w:val="00FE7EA1"/>
    <w:rsid w:val="00FF04D6"/>
    <w:rsid w:val="00FF0846"/>
    <w:rsid w:val="00FF2639"/>
    <w:rsid w:val="00FF47B7"/>
    <w:rsid w:val="00FF7583"/>
    <w:rsid w:val="07006ABB"/>
    <w:rsid w:val="08315E40"/>
    <w:rsid w:val="0922224D"/>
    <w:rsid w:val="0FEF5688"/>
    <w:rsid w:val="10BF1D0D"/>
    <w:rsid w:val="10EA191A"/>
    <w:rsid w:val="178A216D"/>
    <w:rsid w:val="1BB36271"/>
    <w:rsid w:val="2221722E"/>
    <w:rsid w:val="238C4C16"/>
    <w:rsid w:val="27612575"/>
    <w:rsid w:val="35FB705B"/>
    <w:rsid w:val="39C830FD"/>
    <w:rsid w:val="3CD44BF3"/>
    <w:rsid w:val="4AFE2D96"/>
    <w:rsid w:val="4E2934D4"/>
    <w:rsid w:val="501F7397"/>
    <w:rsid w:val="508C7344"/>
    <w:rsid w:val="51C25B66"/>
    <w:rsid w:val="5B813236"/>
    <w:rsid w:val="60812B14"/>
    <w:rsid w:val="63BD237B"/>
    <w:rsid w:val="6797176A"/>
    <w:rsid w:val="6C22304C"/>
    <w:rsid w:val="6FB351A2"/>
    <w:rsid w:val="718F0336"/>
    <w:rsid w:val="72017C6D"/>
    <w:rsid w:val="73FB5CCB"/>
    <w:rsid w:val="772E0FBA"/>
    <w:rsid w:val="79957A6F"/>
    <w:rsid w:val="7B682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unhideWhenUsed/>
    <w:qFormat/>
    <w:uiPriority w:val="9"/>
    <w:pPr>
      <w:keepNext/>
      <w:keepLines/>
      <w:spacing w:line="360" w:lineRule="auto"/>
      <w:ind w:firstLine="200" w:firstLineChars="200"/>
      <w:outlineLvl w:val="2"/>
    </w:pPr>
    <w:rPr>
      <w:b/>
      <w:bCs/>
      <w:sz w:val="24"/>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after="120"/>
    </w:pPr>
    <w:rPr>
      <w:rFonts w:ascii="Times New Roman" w:hAnsi="Times New Roman"/>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paragraph" w:styleId="9">
    <w:name w:val="List Paragraph"/>
    <w:basedOn w:val="1"/>
    <w:qFormat/>
    <w:uiPriority w:val="34"/>
    <w:pPr>
      <w:ind w:firstLine="420" w:firstLineChars="200"/>
    </w:pPr>
  </w:style>
  <w:style w:type="paragraph" w:customStyle="1" w:styleId="10">
    <w:name w:val="List Paragraph1"/>
    <w:basedOn w:val="1"/>
    <w:qFormat/>
    <w:uiPriority w:val="0"/>
    <w:pPr>
      <w:ind w:firstLine="420" w:firstLineChars="200"/>
    </w:pPr>
    <w:rPr>
      <w:rFonts w:ascii="Calibri" w:hAnsi="Calibri" w:eastAsia="仿宋_GB2312" w:cs="宋体"/>
      <w:sz w:val="32"/>
      <w:szCs w:val="32"/>
    </w:rPr>
  </w:style>
  <w:style w:type="character" w:customStyle="1" w:styleId="11">
    <w:name w:val="页眉 Char"/>
    <w:basedOn w:val="7"/>
    <w:link w:val="5"/>
    <w:qFormat/>
    <w:uiPriority w:val="99"/>
    <w:rPr>
      <w:rFonts w:asciiTheme="minorHAnsi" w:hAnsiTheme="minorHAnsi" w:eastAsiaTheme="minorEastAsia" w:cstheme="minorBidi"/>
      <w:kern w:val="2"/>
      <w:sz w:val="18"/>
      <w:szCs w:val="18"/>
    </w:rPr>
  </w:style>
  <w:style w:type="character" w:customStyle="1" w:styleId="12">
    <w:name w:val="页脚 Char"/>
    <w:basedOn w:val="7"/>
    <w:link w:val="4"/>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DE331-6DB2-4D70-8039-8022917857C7}">
  <ds:schemaRefs/>
</ds:datastoreItem>
</file>

<file path=docProps/app.xml><?xml version="1.0" encoding="utf-8"?>
<Properties xmlns="http://schemas.openxmlformats.org/officeDocument/2006/extended-properties" xmlns:vt="http://schemas.openxmlformats.org/officeDocument/2006/docPropsVTypes">
  <Template>Normal.dotm</Template>
  <Pages>3</Pages>
  <Words>347</Words>
  <Characters>1982</Characters>
  <Lines>16</Lines>
  <Paragraphs>4</Paragraphs>
  <TotalTime>0</TotalTime>
  <ScaleCrop>false</ScaleCrop>
  <LinksUpToDate>false</LinksUpToDate>
  <CharactersWithSpaces>2325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2021-02-07T01:20:00Z</dcterms:created>
  <dc:creator>unknown</dc:creator>
  <cp:lastModifiedBy>乘物游心</cp:lastModifiedBy>
  <dcterms:modified xsi:type="dcterms:W3CDTF">2021-08-19T08:43:01Z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95F588370A6145EBA04D67DA0B950BBC</vt:lpwstr>
  </property>
</Properties>
</file>