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ED4" w:rsidRPr="00D42DC7" w:rsidRDefault="00247ED4" w:rsidP="00247ED4">
      <w:pPr>
        <w:spacing w:line="700" w:lineRule="exact"/>
        <w:jc w:val="center"/>
        <w:rPr>
          <w:rFonts w:ascii="黑体" w:eastAsia="黑体" w:hAnsi="黑体" w:cs="Times New Roman"/>
          <w:b/>
          <w:bCs/>
          <w:sz w:val="40"/>
          <w:szCs w:val="36"/>
        </w:rPr>
      </w:pPr>
      <w:r w:rsidRPr="00D42DC7">
        <w:rPr>
          <w:rFonts w:ascii="黑体" w:eastAsia="黑体" w:hAnsi="黑体" w:cs="Times New Roman" w:hint="eastAsia"/>
          <w:b/>
          <w:bCs/>
          <w:sz w:val="40"/>
          <w:szCs w:val="36"/>
        </w:rPr>
        <w:t>2020</w:t>
      </w:r>
      <w:r w:rsidR="0007191E" w:rsidRPr="00D42DC7">
        <w:rPr>
          <w:rFonts w:ascii="黑体" w:eastAsia="黑体" w:hAnsi="黑体" w:cs="Times New Roman" w:hint="eastAsia"/>
          <w:b/>
          <w:bCs/>
          <w:sz w:val="40"/>
          <w:szCs w:val="36"/>
        </w:rPr>
        <w:t>第二届“宝山杯”大学生创新大赛</w:t>
      </w:r>
    </w:p>
    <w:p w:rsidR="00901F87" w:rsidRPr="00D42DC7" w:rsidRDefault="008363F0" w:rsidP="00247ED4">
      <w:pPr>
        <w:spacing w:line="700" w:lineRule="exact"/>
        <w:jc w:val="center"/>
        <w:rPr>
          <w:rFonts w:ascii="黑体" w:eastAsia="黑体" w:hAnsi="黑体" w:cs="Times New Roman"/>
          <w:b/>
          <w:bCs/>
          <w:sz w:val="40"/>
          <w:szCs w:val="36"/>
        </w:rPr>
      </w:pPr>
      <w:r w:rsidRPr="00D42DC7">
        <w:rPr>
          <w:rFonts w:ascii="黑体" w:eastAsia="黑体" w:hAnsi="黑体" w:cs="Times New Roman" w:hint="eastAsia"/>
          <w:b/>
          <w:bCs/>
          <w:sz w:val="40"/>
          <w:szCs w:val="36"/>
        </w:rPr>
        <w:t>技术需求</w:t>
      </w:r>
    </w:p>
    <w:p w:rsidR="0007191E" w:rsidRDefault="0007191E" w:rsidP="00247ED4">
      <w:pPr>
        <w:spacing w:line="540" w:lineRule="exact"/>
        <w:jc w:val="left"/>
        <w:rPr>
          <w:rFonts w:ascii="Calibri" w:eastAsia="仿宋_GB2312" w:hAnsi="Calibri" w:cs="Times New Roman"/>
          <w:b/>
          <w:bCs/>
          <w:sz w:val="32"/>
          <w:szCs w:val="32"/>
        </w:rPr>
      </w:pPr>
    </w:p>
    <w:p w:rsidR="00901F87" w:rsidRPr="0007191E" w:rsidRDefault="0007191E" w:rsidP="00247ED4">
      <w:pPr>
        <w:spacing w:line="540" w:lineRule="exact"/>
        <w:jc w:val="left"/>
        <w:rPr>
          <w:rFonts w:ascii="黑体" w:eastAsia="黑体" w:hAnsi="黑体" w:cs="微软雅黑"/>
          <w:bCs/>
          <w:color w:val="FF0000"/>
          <w:sz w:val="28"/>
          <w:szCs w:val="28"/>
        </w:rPr>
      </w:pPr>
      <w:r w:rsidRPr="0007191E">
        <w:rPr>
          <w:rFonts w:ascii="黑体" w:eastAsia="黑体" w:hAnsi="黑体" w:cs="Times New Roman" w:hint="eastAsia"/>
          <w:bCs/>
          <w:sz w:val="28"/>
          <w:szCs w:val="28"/>
        </w:rPr>
        <w:t>需求一：</w:t>
      </w:r>
      <w:r w:rsidR="008363F0" w:rsidRPr="0007191E">
        <w:rPr>
          <w:rFonts w:ascii="黑体" w:eastAsia="黑体" w:hAnsi="黑体" w:cs="微软雅黑" w:hint="eastAsia"/>
          <w:bCs/>
          <w:kern w:val="0"/>
          <w:sz w:val="28"/>
          <w:szCs w:val="28"/>
        </w:rPr>
        <w:t>高温移动金属显热回收和利用技术</w:t>
      </w:r>
    </w:p>
    <w:p w:rsidR="00901F87" w:rsidRPr="0007191E" w:rsidRDefault="008363F0" w:rsidP="00247ED4">
      <w:pPr>
        <w:numPr>
          <w:ilvl w:val="0"/>
          <w:numId w:val="1"/>
        </w:numPr>
        <w:spacing w:line="540" w:lineRule="exact"/>
        <w:ind w:right="300"/>
        <w:jc w:val="left"/>
        <w:rPr>
          <w:rFonts w:ascii="仿宋_GB2312" w:eastAsia="仿宋_GB2312" w:hAnsi="微软雅黑" w:cs="微软雅黑"/>
          <w:b/>
          <w:color w:val="000000"/>
          <w:sz w:val="28"/>
          <w:szCs w:val="28"/>
        </w:rPr>
      </w:pPr>
      <w:r w:rsidRPr="0007191E">
        <w:rPr>
          <w:rFonts w:ascii="仿宋_GB2312" w:eastAsia="仿宋_GB2312" w:hAnsi="微软雅黑" w:cs="微软雅黑" w:hint="eastAsia"/>
          <w:b/>
          <w:color w:val="000000"/>
          <w:kern w:val="0"/>
          <w:sz w:val="28"/>
          <w:szCs w:val="28"/>
        </w:rPr>
        <w:t>背景</w:t>
      </w:r>
    </w:p>
    <w:p w:rsidR="00901F87" w:rsidRPr="0007191E" w:rsidRDefault="008363F0" w:rsidP="00247ED4">
      <w:pPr>
        <w:spacing w:line="540" w:lineRule="exact"/>
        <w:ind w:firstLineChars="200" w:firstLine="560"/>
        <w:jc w:val="left"/>
        <w:rPr>
          <w:rFonts w:ascii="仿宋_GB2312" w:eastAsia="仿宋_GB2312" w:hAnsi="微软雅黑" w:cs="微软雅黑"/>
          <w:color w:val="333333"/>
          <w:sz w:val="28"/>
          <w:szCs w:val="28"/>
        </w:rPr>
      </w:pPr>
      <w:r w:rsidRPr="0007191E">
        <w:rPr>
          <w:rFonts w:ascii="仿宋_GB2312" w:eastAsia="仿宋_GB2312" w:hAnsi="微软雅黑" w:cs="微软雅黑" w:hint="eastAsia"/>
          <w:color w:val="333333"/>
          <w:kern w:val="0"/>
          <w:sz w:val="28"/>
          <w:szCs w:val="28"/>
        </w:rPr>
        <w:t xml:space="preserve">一种高温金属温度大于600℃，在运输过程（速度范围0-50km/h）中大量显热直接放散到周围环境中，温度逐渐由高到低，未被充分回收利用，造成大量的能源浪费，需要实现这类热的高效回收利用。 </w:t>
      </w:r>
    </w:p>
    <w:p w:rsidR="00901F87" w:rsidRPr="0007191E" w:rsidRDefault="008363F0" w:rsidP="00247ED4">
      <w:pPr>
        <w:numPr>
          <w:ilvl w:val="0"/>
          <w:numId w:val="1"/>
        </w:numPr>
        <w:spacing w:line="540" w:lineRule="exact"/>
        <w:ind w:right="300"/>
        <w:jc w:val="left"/>
        <w:rPr>
          <w:rFonts w:ascii="仿宋_GB2312" w:eastAsia="仿宋_GB2312" w:hAnsi="微软雅黑" w:cs="微软雅黑"/>
          <w:b/>
          <w:color w:val="000000"/>
          <w:sz w:val="28"/>
          <w:szCs w:val="28"/>
        </w:rPr>
      </w:pPr>
      <w:r w:rsidRPr="0007191E">
        <w:rPr>
          <w:rFonts w:ascii="仿宋_GB2312" w:eastAsia="仿宋_GB2312" w:hAnsi="微软雅黑" w:cs="微软雅黑" w:hint="eastAsia"/>
          <w:b/>
          <w:color w:val="000000"/>
          <w:kern w:val="0"/>
          <w:sz w:val="28"/>
          <w:szCs w:val="28"/>
        </w:rPr>
        <w:t>需求描述</w:t>
      </w:r>
    </w:p>
    <w:p w:rsidR="00901F87" w:rsidRPr="0007191E" w:rsidRDefault="008363F0" w:rsidP="00247ED4">
      <w:pPr>
        <w:spacing w:line="540" w:lineRule="exact"/>
        <w:ind w:firstLineChars="200" w:firstLine="560"/>
        <w:jc w:val="left"/>
        <w:rPr>
          <w:rFonts w:ascii="仿宋_GB2312" w:eastAsia="仿宋_GB2312" w:hAnsi="微软雅黑" w:cs="微软雅黑"/>
          <w:color w:val="333333"/>
          <w:kern w:val="0"/>
          <w:sz w:val="28"/>
          <w:szCs w:val="28"/>
        </w:rPr>
      </w:pPr>
      <w:r w:rsidRPr="0007191E">
        <w:rPr>
          <w:rFonts w:ascii="仿宋_GB2312" w:eastAsia="仿宋_GB2312" w:hAnsi="微软雅黑" w:cs="微软雅黑" w:hint="eastAsia"/>
          <w:color w:val="333333"/>
          <w:kern w:val="0"/>
          <w:sz w:val="28"/>
          <w:szCs w:val="28"/>
        </w:rPr>
        <w:t>提供一种高温移动金属显热回收利用技术，涉及高温(&gt;600℃)、中温(600-300℃)、低温(&lt;300℃) ，换热面积不小于10</w:t>
      </w:r>
      <w:r w:rsidRPr="0007191E">
        <w:rPr>
          <w:rFonts w:ascii="宋体" w:eastAsia="宋体" w:hAnsi="宋体" w:cs="宋体" w:hint="eastAsia"/>
          <w:color w:val="333333"/>
          <w:kern w:val="0"/>
          <w:sz w:val="28"/>
          <w:szCs w:val="28"/>
        </w:rPr>
        <w:t>㎡</w:t>
      </w:r>
      <w:r w:rsidRPr="0007191E">
        <w:rPr>
          <w:rFonts w:ascii="仿宋_GB2312" w:eastAsia="仿宋_GB2312" w:hAnsi="仿宋_GB2312" w:cs="仿宋_GB2312" w:hint="eastAsia"/>
          <w:color w:val="333333"/>
          <w:kern w:val="0"/>
          <w:sz w:val="28"/>
          <w:szCs w:val="28"/>
        </w:rPr>
        <w:t>，将运输速度范围</w:t>
      </w:r>
      <w:r w:rsidRPr="0007191E">
        <w:rPr>
          <w:rFonts w:ascii="仿宋_GB2312" w:eastAsia="仿宋_GB2312" w:hAnsi="微软雅黑" w:cs="微软雅黑" w:hint="eastAsia"/>
          <w:color w:val="333333"/>
          <w:kern w:val="0"/>
          <w:sz w:val="28"/>
          <w:szCs w:val="28"/>
        </w:rPr>
        <w:t xml:space="preserve">0-50km/h的高温金属显热回收利用。 </w:t>
      </w:r>
    </w:p>
    <w:p w:rsidR="0007191E" w:rsidRPr="0007191E" w:rsidRDefault="0007191E" w:rsidP="00247ED4">
      <w:pPr>
        <w:spacing w:line="540" w:lineRule="exact"/>
        <w:jc w:val="left"/>
        <w:rPr>
          <w:rFonts w:ascii="黑体" w:eastAsia="黑体" w:hAnsi="黑体" w:cs="微软雅黑"/>
          <w:bCs/>
          <w:kern w:val="0"/>
          <w:sz w:val="28"/>
          <w:szCs w:val="28"/>
        </w:rPr>
      </w:pPr>
    </w:p>
    <w:p w:rsidR="00901F87" w:rsidRPr="0007191E" w:rsidRDefault="0007191E" w:rsidP="00247ED4">
      <w:pPr>
        <w:spacing w:line="540" w:lineRule="exact"/>
        <w:jc w:val="left"/>
        <w:rPr>
          <w:rFonts w:ascii="黑体" w:eastAsia="黑体" w:hAnsi="黑体" w:cs="微软雅黑"/>
          <w:bCs/>
          <w:kern w:val="0"/>
          <w:sz w:val="28"/>
          <w:szCs w:val="28"/>
        </w:rPr>
      </w:pPr>
      <w:r w:rsidRPr="0007191E">
        <w:rPr>
          <w:rFonts w:ascii="黑体" w:eastAsia="黑体" w:hAnsi="黑体" w:cs="微软雅黑" w:hint="eastAsia"/>
          <w:bCs/>
          <w:kern w:val="0"/>
          <w:sz w:val="28"/>
          <w:szCs w:val="28"/>
        </w:rPr>
        <w:t>需求二：</w:t>
      </w:r>
      <w:r w:rsidR="008363F0" w:rsidRPr="0007191E">
        <w:rPr>
          <w:rFonts w:ascii="黑体" w:eastAsia="黑体" w:hAnsi="黑体" w:cs="微软雅黑" w:hint="eastAsia"/>
          <w:bCs/>
          <w:kern w:val="0"/>
          <w:sz w:val="28"/>
          <w:szCs w:val="28"/>
        </w:rPr>
        <w:t>焊接结构裂纹扩展预测</w:t>
      </w:r>
    </w:p>
    <w:p w:rsidR="00901F87" w:rsidRPr="0007191E" w:rsidRDefault="008363F0" w:rsidP="00247ED4">
      <w:pPr>
        <w:numPr>
          <w:ilvl w:val="0"/>
          <w:numId w:val="1"/>
        </w:numPr>
        <w:spacing w:line="540" w:lineRule="exact"/>
        <w:ind w:right="300"/>
        <w:jc w:val="left"/>
        <w:rPr>
          <w:rFonts w:ascii="仿宋_GB2312" w:eastAsia="仿宋_GB2312" w:hAnsi="微软雅黑" w:cs="微软雅黑"/>
          <w:b/>
          <w:color w:val="333333"/>
          <w:kern w:val="0"/>
          <w:sz w:val="28"/>
          <w:szCs w:val="28"/>
        </w:rPr>
      </w:pPr>
      <w:r w:rsidRPr="0007191E">
        <w:rPr>
          <w:rFonts w:ascii="仿宋_GB2312" w:eastAsia="仿宋_GB2312" w:hAnsi="微软雅黑" w:cs="微软雅黑" w:hint="eastAsia"/>
          <w:b/>
          <w:color w:val="333333"/>
          <w:kern w:val="0"/>
          <w:sz w:val="28"/>
          <w:szCs w:val="28"/>
        </w:rPr>
        <w:t>背景</w:t>
      </w:r>
    </w:p>
    <w:p w:rsidR="00901F87" w:rsidRPr="0007191E" w:rsidRDefault="008363F0" w:rsidP="00247ED4">
      <w:pPr>
        <w:spacing w:line="540" w:lineRule="exact"/>
        <w:ind w:firstLineChars="200" w:firstLine="560"/>
        <w:jc w:val="left"/>
        <w:rPr>
          <w:rFonts w:ascii="仿宋_GB2312" w:eastAsia="仿宋_GB2312" w:hAnsi="微软雅黑" w:cs="微软雅黑"/>
          <w:color w:val="333333"/>
          <w:kern w:val="0"/>
          <w:sz w:val="28"/>
          <w:szCs w:val="28"/>
        </w:rPr>
      </w:pPr>
      <w:r w:rsidRPr="0007191E">
        <w:rPr>
          <w:rFonts w:ascii="仿宋_GB2312" w:eastAsia="仿宋_GB2312" w:hAnsi="微软雅黑" w:cs="微软雅黑" w:hint="eastAsia"/>
          <w:color w:val="333333"/>
          <w:kern w:val="0"/>
          <w:sz w:val="28"/>
          <w:szCs w:val="28"/>
        </w:rPr>
        <w:t xml:space="preserve">焊接结构在生产和服役过程中不可避免地会出现缺陷或者萌生裂纹，若不允许任何缺陷的存在是非常不经济的。从裂纹的萌生到最终的结构失效仍存在一段安全的服役期，有必要研究裂纹扩展的过程和时间，为结构的安全性评估提供依据。 </w:t>
      </w:r>
    </w:p>
    <w:p w:rsidR="00901F87" w:rsidRPr="0007191E" w:rsidRDefault="008363F0" w:rsidP="00247ED4">
      <w:pPr>
        <w:numPr>
          <w:ilvl w:val="0"/>
          <w:numId w:val="1"/>
        </w:numPr>
        <w:spacing w:line="540" w:lineRule="exact"/>
        <w:ind w:right="300"/>
        <w:jc w:val="left"/>
        <w:rPr>
          <w:rFonts w:ascii="仿宋_GB2312" w:eastAsia="仿宋_GB2312" w:hAnsi="微软雅黑" w:cs="微软雅黑"/>
          <w:b/>
          <w:color w:val="333333"/>
          <w:kern w:val="0"/>
          <w:sz w:val="28"/>
          <w:szCs w:val="28"/>
        </w:rPr>
      </w:pPr>
      <w:r w:rsidRPr="0007191E">
        <w:rPr>
          <w:rFonts w:ascii="仿宋_GB2312" w:eastAsia="仿宋_GB2312" w:hAnsi="微软雅黑" w:cs="微软雅黑" w:hint="eastAsia"/>
          <w:b/>
          <w:color w:val="333333"/>
          <w:kern w:val="0"/>
          <w:sz w:val="28"/>
          <w:szCs w:val="28"/>
        </w:rPr>
        <w:t>需求描述</w:t>
      </w:r>
    </w:p>
    <w:p w:rsidR="00901F87" w:rsidRPr="0007191E" w:rsidRDefault="008363F0" w:rsidP="00247ED4">
      <w:pPr>
        <w:spacing w:line="540" w:lineRule="exact"/>
        <w:ind w:firstLineChars="200" w:firstLine="560"/>
        <w:jc w:val="left"/>
        <w:rPr>
          <w:rFonts w:ascii="仿宋_GB2312" w:eastAsia="仿宋_GB2312" w:hAnsi="微软雅黑" w:cs="微软雅黑"/>
          <w:color w:val="333333"/>
          <w:kern w:val="0"/>
          <w:sz w:val="28"/>
          <w:szCs w:val="28"/>
        </w:rPr>
      </w:pPr>
      <w:r w:rsidRPr="0007191E">
        <w:rPr>
          <w:rFonts w:ascii="仿宋_GB2312" w:eastAsia="仿宋_GB2312" w:hAnsi="微软雅黑" w:cs="微软雅黑" w:hint="eastAsia"/>
          <w:color w:val="333333"/>
          <w:kern w:val="0"/>
          <w:sz w:val="28"/>
          <w:szCs w:val="28"/>
        </w:rPr>
        <w:t xml:space="preserve">考虑焊接结构的服役条件，包括诸如外加载荷、环境温度、腐蚀介质等的实际情况，研究结构件上已存在的缺陷或检测到的已萌生裂纹对整体安全性的影响，预测出裂纹的扩展路径和剩余服役寿命，以此对焊接结构件的服役维修、更换、报废提供数据依据。 </w:t>
      </w:r>
    </w:p>
    <w:p w:rsidR="0007191E" w:rsidRPr="0007191E" w:rsidRDefault="0007191E" w:rsidP="00247ED4">
      <w:pPr>
        <w:spacing w:line="540" w:lineRule="exact"/>
        <w:ind w:left="1120" w:hangingChars="400" w:hanging="1120"/>
        <w:jc w:val="left"/>
        <w:rPr>
          <w:rFonts w:ascii="黑体" w:eastAsia="黑体" w:hAnsi="黑体" w:cs="微软雅黑"/>
          <w:bCs/>
          <w:kern w:val="0"/>
          <w:sz w:val="28"/>
          <w:szCs w:val="28"/>
        </w:rPr>
      </w:pPr>
    </w:p>
    <w:p w:rsidR="00901F87" w:rsidRPr="0007191E" w:rsidRDefault="0007191E" w:rsidP="00247ED4">
      <w:pPr>
        <w:spacing w:line="540" w:lineRule="exact"/>
        <w:ind w:left="1120" w:hangingChars="400" w:hanging="1120"/>
        <w:jc w:val="left"/>
        <w:rPr>
          <w:rFonts w:ascii="黑体" w:eastAsia="黑体" w:hAnsi="黑体" w:cs="微软雅黑"/>
          <w:bCs/>
          <w:kern w:val="0"/>
          <w:sz w:val="28"/>
          <w:szCs w:val="28"/>
        </w:rPr>
      </w:pPr>
      <w:r w:rsidRPr="0007191E">
        <w:rPr>
          <w:rFonts w:ascii="黑体" w:eastAsia="黑体" w:hAnsi="黑体" w:cs="微软雅黑" w:hint="eastAsia"/>
          <w:bCs/>
          <w:kern w:val="0"/>
          <w:sz w:val="28"/>
          <w:szCs w:val="28"/>
        </w:rPr>
        <w:lastRenderedPageBreak/>
        <w:t>需求三：</w:t>
      </w:r>
      <w:r w:rsidR="008363F0" w:rsidRPr="0007191E">
        <w:rPr>
          <w:rFonts w:ascii="黑体" w:eastAsia="黑体" w:hAnsi="黑体" w:cs="微软雅黑" w:hint="eastAsia"/>
          <w:bCs/>
          <w:kern w:val="0"/>
          <w:sz w:val="28"/>
          <w:szCs w:val="28"/>
        </w:rPr>
        <w:t>管内壁检测系统自主爬管机构及其辅助设备的制造与集成</w:t>
      </w:r>
    </w:p>
    <w:p w:rsidR="00901F87" w:rsidRPr="0007191E" w:rsidRDefault="008363F0" w:rsidP="00247ED4">
      <w:pPr>
        <w:numPr>
          <w:ilvl w:val="0"/>
          <w:numId w:val="1"/>
        </w:numPr>
        <w:spacing w:line="540" w:lineRule="exact"/>
        <w:ind w:right="300"/>
        <w:jc w:val="left"/>
        <w:rPr>
          <w:rFonts w:ascii="仿宋_GB2312" w:eastAsia="仿宋_GB2312" w:hAnsi="微软雅黑" w:cs="微软雅黑"/>
          <w:b/>
          <w:color w:val="333333"/>
          <w:kern w:val="0"/>
          <w:sz w:val="28"/>
          <w:szCs w:val="28"/>
        </w:rPr>
      </w:pPr>
      <w:r w:rsidRPr="0007191E">
        <w:rPr>
          <w:rFonts w:ascii="仿宋_GB2312" w:eastAsia="仿宋_GB2312" w:hAnsi="微软雅黑" w:cs="微软雅黑" w:hint="eastAsia"/>
          <w:b/>
          <w:color w:val="333333"/>
          <w:kern w:val="0"/>
          <w:sz w:val="28"/>
          <w:szCs w:val="28"/>
        </w:rPr>
        <w:t>背景</w:t>
      </w:r>
    </w:p>
    <w:p w:rsidR="00901F87" w:rsidRPr="0007191E" w:rsidRDefault="008363F0" w:rsidP="00247ED4">
      <w:pPr>
        <w:spacing w:line="540" w:lineRule="exact"/>
        <w:ind w:firstLineChars="200" w:firstLine="560"/>
        <w:jc w:val="left"/>
        <w:rPr>
          <w:rFonts w:ascii="仿宋_GB2312" w:eastAsia="仿宋_GB2312" w:hAnsi="微软雅黑" w:cs="微软雅黑"/>
          <w:color w:val="333333"/>
          <w:kern w:val="0"/>
          <w:sz w:val="28"/>
          <w:szCs w:val="28"/>
        </w:rPr>
      </w:pPr>
      <w:r w:rsidRPr="0007191E">
        <w:rPr>
          <w:rFonts w:ascii="仿宋_GB2312" w:eastAsia="仿宋_GB2312" w:hAnsi="微软雅黑" w:cs="微软雅黑" w:hint="eastAsia"/>
          <w:color w:val="333333"/>
          <w:kern w:val="0"/>
          <w:sz w:val="28"/>
          <w:szCs w:val="28"/>
        </w:rPr>
        <w:t xml:space="preserve">研制管内壁表面3D缺陷检测的系统，实现管从508-813mm规格尺寸全周向内壁缺陷在线检测。钢管内壁表面3D检测系统爬管设备制造及集成，根据项目组的设计方案进行机械设备的制造及相关电气的集成，以实现承载的3D相机稳定进入钢管内部在规定时间内完成管内部往返爬行动作周向全覆盖检测内壁缺陷为目的，为检测系统正常工作提供条件. </w:t>
      </w:r>
    </w:p>
    <w:p w:rsidR="00901F87" w:rsidRPr="0007191E" w:rsidRDefault="008363F0" w:rsidP="00247ED4">
      <w:pPr>
        <w:numPr>
          <w:ilvl w:val="0"/>
          <w:numId w:val="1"/>
        </w:numPr>
        <w:spacing w:line="540" w:lineRule="exact"/>
        <w:ind w:right="300"/>
        <w:jc w:val="left"/>
        <w:rPr>
          <w:rFonts w:ascii="仿宋_GB2312" w:eastAsia="仿宋_GB2312" w:hAnsi="微软雅黑" w:cs="微软雅黑"/>
          <w:b/>
          <w:color w:val="333333"/>
          <w:kern w:val="0"/>
          <w:sz w:val="28"/>
          <w:szCs w:val="28"/>
        </w:rPr>
      </w:pPr>
      <w:r w:rsidRPr="0007191E">
        <w:rPr>
          <w:rFonts w:ascii="仿宋_GB2312" w:eastAsia="仿宋_GB2312" w:hAnsi="微软雅黑" w:cs="微软雅黑" w:hint="eastAsia"/>
          <w:b/>
          <w:color w:val="333333"/>
          <w:kern w:val="0"/>
          <w:sz w:val="28"/>
          <w:szCs w:val="28"/>
        </w:rPr>
        <w:t>需求描述</w:t>
      </w:r>
    </w:p>
    <w:p w:rsidR="00901F87" w:rsidRPr="0007191E" w:rsidRDefault="008363F0" w:rsidP="00247ED4">
      <w:pPr>
        <w:spacing w:line="540" w:lineRule="exact"/>
        <w:ind w:firstLineChars="200" w:firstLine="560"/>
        <w:jc w:val="left"/>
        <w:rPr>
          <w:rFonts w:ascii="仿宋_GB2312" w:eastAsia="仿宋_GB2312" w:hAnsi="微软雅黑" w:cs="微软雅黑"/>
          <w:color w:val="333333"/>
          <w:kern w:val="0"/>
          <w:sz w:val="28"/>
          <w:szCs w:val="28"/>
        </w:rPr>
      </w:pPr>
      <w:r w:rsidRPr="0007191E">
        <w:rPr>
          <w:rFonts w:ascii="仿宋_GB2312" w:eastAsia="仿宋_GB2312" w:hAnsi="微软雅黑" w:cs="微软雅黑" w:hint="eastAsia"/>
          <w:color w:val="333333"/>
          <w:kern w:val="0"/>
          <w:sz w:val="28"/>
          <w:szCs w:val="28"/>
        </w:rPr>
        <w:t>爬管机构能稳定快速进入内径400-800mm，钢管内部，机构需要稳定承载相机，进行往复运动，完成内壁视觉成像。</w:t>
      </w:r>
    </w:p>
    <w:p w:rsidR="0007191E" w:rsidRPr="0007191E" w:rsidRDefault="0007191E" w:rsidP="00247ED4">
      <w:pPr>
        <w:tabs>
          <w:tab w:val="left" w:pos="312"/>
        </w:tabs>
        <w:spacing w:line="540" w:lineRule="exact"/>
        <w:jc w:val="left"/>
        <w:rPr>
          <w:rFonts w:ascii="黑体" w:eastAsia="黑体" w:hAnsi="黑体" w:cs="微软雅黑"/>
          <w:bCs/>
          <w:kern w:val="0"/>
          <w:sz w:val="28"/>
          <w:szCs w:val="28"/>
        </w:rPr>
      </w:pPr>
    </w:p>
    <w:p w:rsidR="00901F87" w:rsidRPr="0007191E" w:rsidRDefault="0007191E" w:rsidP="00247ED4">
      <w:pPr>
        <w:tabs>
          <w:tab w:val="left" w:pos="312"/>
        </w:tabs>
        <w:spacing w:line="540" w:lineRule="exact"/>
        <w:jc w:val="left"/>
        <w:rPr>
          <w:rFonts w:ascii="黑体" w:eastAsia="黑体" w:hAnsi="黑体" w:cs="微软雅黑"/>
          <w:bCs/>
          <w:kern w:val="0"/>
          <w:sz w:val="28"/>
          <w:szCs w:val="28"/>
        </w:rPr>
      </w:pPr>
      <w:r w:rsidRPr="0007191E">
        <w:rPr>
          <w:rFonts w:ascii="黑体" w:eastAsia="黑体" w:hAnsi="黑体" w:cs="微软雅黑" w:hint="eastAsia"/>
          <w:bCs/>
          <w:kern w:val="0"/>
          <w:sz w:val="28"/>
          <w:szCs w:val="28"/>
        </w:rPr>
        <w:t>需求四：</w:t>
      </w:r>
      <w:r w:rsidR="008363F0" w:rsidRPr="0007191E">
        <w:rPr>
          <w:rFonts w:ascii="黑体" w:eastAsia="黑体" w:hAnsi="黑体" w:cs="微软雅黑" w:hint="eastAsia"/>
          <w:bCs/>
          <w:kern w:val="0"/>
          <w:sz w:val="28"/>
          <w:szCs w:val="28"/>
        </w:rPr>
        <w:t>无缝钢管管端尺寸在线测量系统集成</w:t>
      </w:r>
    </w:p>
    <w:p w:rsidR="00901F87" w:rsidRPr="0007191E" w:rsidRDefault="008363F0" w:rsidP="00247ED4">
      <w:pPr>
        <w:numPr>
          <w:ilvl w:val="0"/>
          <w:numId w:val="2"/>
        </w:numPr>
        <w:spacing w:line="540" w:lineRule="exact"/>
        <w:ind w:right="300"/>
        <w:jc w:val="left"/>
        <w:rPr>
          <w:rFonts w:ascii="仿宋_GB2312" w:eastAsia="仿宋_GB2312" w:hAnsi="微软雅黑" w:cs="微软雅黑"/>
          <w:b/>
          <w:color w:val="333333"/>
          <w:kern w:val="0"/>
          <w:sz w:val="28"/>
          <w:szCs w:val="28"/>
        </w:rPr>
      </w:pPr>
      <w:r w:rsidRPr="0007191E">
        <w:rPr>
          <w:rFonts w:ascii="仿宋_GB2312" w:eastAsia="仿宋_GB2312" w:hAnsi="微软雅黑" w:cs="微软雅黑" w:hint="eastAsia"/>
          <w:b/>
          <w:color w:val="333333"/>
          <w:kern w:val="0"/>
          <w:sz w:val="28"/>
          <w:szCs w:val="28"/>
        </w:rPr>
        <w:t>背景</w:t>
      </w:r>
    </w:p>
    <w:p w:rsidR="00901F87" w:rsidRPr="0007191E" w:rsidRDefault="008363F0" w:rsidP="00247ED4">
      <w:pPr>
        <w:tabs>
          <w:tab w:val="left" w:pos="312"/>
        </w:tabs>
        <w:spacing w:line="540" w:lineRule="exact"/>
        <w:ind w:firstLineChars="200" w:firstLine="560"/>
        <w:jc w:val="left"/>
        <w:rPr>
          <w:rFonts w:ascii="仿宋_GB2312" w:eastAsia="仿宋_GB2312" w:hAnsi="微软雅黑" w:cs="微软雅黑"/>
          <w:color w:val="333333"/>
          <w:kern w:val="0"/>
          <w:sz w:val="28"/>
          <w:szCs w:val="28"/>
        </w:rPr>
      </w:pPr>
      <w:r w:rsidRPr="0007191E">
        <w:rPr>
          <w:rFonts w:ascii="仿宋_GB2312" w:eastAsia="仿宋_GB2312" w:hAnsi="微软雅黑" w:cs="微软雅黑" w:hint="eastAsia"/>
          <w:color w:val="333333"/>
          <w:kern w:val="0"/>
          <w:sz w:val="28"/>
          <w:szCs w:val="28"/>
        </w:rPr>
        <w:t>钢管管端尺寸主要包括内径、外径、壁厚、不圆度和周长等，是钢管生产中极为重要的控制参数之一，也是钢管生产厂家首要控制并给予用户保证的重要指标，国内外对管端尺寸均有明确的技术要求。在使用中，管端尺寸对保证施工进度和质量方面具有重要意义，对管端尺寸指标的检测工作是钢管生产工艺流程中重要的一环。目前，主要靠人工用卡尺和千分尺等量器具手工测量的方法来进行管端尺寸的检测，这种方法受生产环境、量具精确度和操作人员因素的影响较大，测量精度低、速度慢、效率低，工人劳动强度大，而且每个截面测量数据点有限，无法充分反映管端尺寸的真实情况。开展管端尺寸在线自动测量技术的研究，成为钢管生产中一个亟待解决的问题。</w:t>
      </w:r>
    </w:p>
    <w:p w:rsidR="00901F87" w:rsidRPr="0007191E" w:rsidRDefault="008363F0" w:rsidP="00247ED4">
      <w:pPr>
        <w:numPr>
          <w:ilvl w:val="0"/>
          <w:numId w:val="2"/>
        </w:numPr>
        <w:spacing w:line="540" w:lineRule="exact"/>
        <w:ind w:right="300"/>
        <w:jc w:val="left"/>
        <w:rPr>
          <w:rFonts w:ascii="仿宋_GB2312" w:eastAsia="仿宋_GB2312" w:hAnsi="微软雅黑" w:cs="微软雅黑"/>
          <w:b/>
          <w:color w:val="333333"/>
          <w:kern w:val="0"/>
          <w:sz w:val="28"/>
          <w:szCs w:val="28"/>
        </w:rPr>
      </w:pPr>
      <w:r w:rsidRPr="0007191E">
        <w:rPr>
          <w:rFonts w:ascii="仿宋_GB2312" w:eastAsia="仿宋_GB2312" w:hAnsi="微软雅黑" w:cs="微软雅黑" w:hint="eastAsia"/>
          <w:b/>
          <w:color w:val="333333"/>
          <w:kern w:val="0"/>
          <w:sz w:val="28"/>
          <w:szCs w:val="28"/>
        </w:rPr>
        <w:t>需求描述</w:t>
      </w:r>
    </w:p>
    <w:p w:rsidR="00901F87" w:rsidRPr="0007191E" w:rsidRDefault="008363F0" w:rsidP="00247ED4">
      <w:pPr>
        <w:tabs>
          <w:tab w:val="left" w:pos="312"/>
        </w:tabs>
        <w:spacing w:line="540" w:lineRule="exact"/>
        <w:ind w:firstLineChars="200" w:firstLine="560"/>
        <w:jc w:val="left"/>
        <w:rPr>
          <w:rFonts w:ascii="仿宋_GB2312" w:eastAsia="仿宋_GB2312" w:hAnsi="微软雅黑" w:cs="微软雅黑"/>
          <w:color w:val="333333"/>
          <w:kern w:val="0"/>
          <w:sz w:val="28"/>
          <w:szCs w:val="28"/>
        </w:rPr>
      </w:pPr>
      <w:r w:rsidRPr="0007191E">
        <w:rPr>
          <w:rFonts w:ascii="仿宋_GB2312" w:eastAsia="仿宋_GB2312" w:hAnsi="微软雅黑" w:cs="微软雅黑" w:hint="eastAsia"/>
          <w:color w:val="333333"/>
          <w:kern w:val="0"/>
          <w:sz w:val="28"/>
          <w:szCs w:val="28"/>
        </w:rPr>
        <w:lastRenderedPageBreak/>
        <w:t>本项目研究一种无缝钢管管端尺寸一体化综合测量技术，并开发出相应装备，实现无缝钢管管端内外径、壁厚、不圆度、周长等尺寸的高精度非接触快速测量功能，同时实现管端质量管理的智能化升级，减少操作人员的劳动强度，最终提高生产效率，提高产品质量。</w:t>
      </w:r>
    </w:p>
    <w:p w:rsidR="00901F87" w:rsidRDefault="00901F87" w:rsidP="00247ED4">
      <w:pPr>
        <w:shd w:val="clear" w:color="auto" w:fill="FFFFFF"/>
        <w:spacing w:line="540" w:lineRule="exact"/>
        <w:ind w:firstLineChars="200" w:firstLine="560"/>
        <w:jc w:val="left"/>
        <w:rPr>
          <w:rFonts w:ascii="仿宋_GB2312" w:eastAsia="仿宋_GB2312" w:hAnsi="微软雅黑" w:cs="微软雅黑"/>
          <w:color w:val="333333"/>
          <w:kern w:val="0"/>
          <w:sz w:val="28"/>
          <w:szCs w:val="28"/>
        </w:rPr>
      </w:pPr>
    </w:p>
    <w:p w:rsidR="0047711D" w:rsidRPr="0047711D" w:rsidRDefault="0047711D" w:rsidP="00247ED4">
      <w:pPr>
        <w:spacing w:line="540" w:lineRule="exact"/>
        <w:rPr>
          <w:rFonts w:ascii="黑体" w:eastAsia="黑体" w:hAnsi="黑体" w:cs="微软雅黑"/>
          <w:bCs/>
          <w:kern w:val="0"/>
          <w:sz w:val="28"/>
          <w:szCs w:val="28"/>
        </w:rPr>
      </w:pPr>
      <w:r w:rsidRPr="0047711D">
        <w:rPr>
          <w:rFonts w:ascii="黑体" w:eastAsia="黑体" w:hAnsi="黑体" w:cs="微软雅黑" w:hint="eastAsia"/>
          <w:bCs/>
          <w:kern w:val="0"/>
          <w:sz w:val="28"/>
          <w:szCs w:val="28"/>
        </w:rPr>
        <w:t>需求</w:t>
      </w:r>
      <w:r>
        <w:rPr>
          <w:rFonts w:ascii="黑体" w:eastAsia="黑体" w:hAnsi="黑体" w:cs="微软雅黑" w:hint="eastAsia"/>
          <w:bCs/>
          <w:kern w:val="0"/>
          <w:sz w:val="28"/>
          <w:szCs w:val="28"/>
        </w:rPr>
        <w:t>五</w:t>
      </w:r>
      <w:r w:rsidRPr="0047711D">
        <w:rPr>
          <w:rFonts w:ascii="黑体" w:eastAsia="黑体" w:hAnsi="黑体" w:cs="微软雅黑" w:hint="eastAsia"/>
          <w:bCs/>
          <w:kern w:val="0"/>
          <w:sz w:val="28"/>
          <w:szCs w:val="28"/>
        </w:rPr>
        <w:t>：油管外防腐涂料</w:t>
      </w:r>
    </w:p>
    <w:p w:rsidR="0047711D" w:rsidRPr="0007191E" w:rsidRDefault="0047711D" w:rsidP="00247ED4">
      <w:pPr>
        <w:numPr>
          <w:ilvl w:val="0"/>
          <w:numId w:val="2"/>
        </w:numPr>
        <w:spacing w:line="540" w:lineRule="exact"/>
        <w:ind w:right="300"/>
        <w:jc w:val="left"/>
        <w:rPr>
          <w:rFonts w:ascii="仿宋_GB2312" w:eastAsia="仿宋_GB2312" w:hAnsi="微软雅黑" w:cs="微软雅黑"/>
          <w:b/>
          <w:color w:val="333333"/>
          <w:kern w:val="0"/>
          <w:sz w:val="28"/>
          <w:szCs w:val="28"/>
        </w:rPr>
      </w:pPr>
      <w:r w:rsidRPr="0007191E">
        <w:rPr>
          <w:rFonts w:ascii="仿宋_GB2312" w:eastAsia="仿宋_GB2312" w:hAnsi="微软雅黑" w:cs="微软雅黑" w:hint="eastAsia"/>
          <w:b/>
          <w:color w:val="333333"/>
          <w:kern w:val="0"/>
          <w:sz w:val="28"/>
          <w:szCs w:val="28"/>
        </w:rPr>
        <w:t>背景</w:t>
      </w:r>
    </w:p>
    <w:p w:rsidR="0047711D" w:rsidRPr="002816CC" w:rsidRDefault="0047711D" w:rsidP="00247ED4">
      <w:pPr>
        <w:spacing w:line="540" w:lineRule="exact"/>
        <w:ind w:firstLineChars="200" w:firstLine="560"/>
        <w:rPr>
          <w:rFonts w:ascii="仿宋_GB2312" w:eastAsia="仿宋_GB2312"/>
          <w:color w:val="FF0000"/>
          <w:sz w:val="28"/>
        </w:rPr>
      </w:pPr>
      <w:r w:rsidRPr="002816CC">
        <w:rPr>
          <w:rFonts w:ascii="仿宋_GB2312" w:eastAsia="仿宋_GB2312" w:hint="eastAsia"/>
          <w:sz w:val="28"/>
        </w:rPr>
        <w:t>目前在国内，油田的开发和采油进入到中后期，随着井液含水量的逐步上升，油管的工作环境越来越恶劣，在腐蚀与磨损的前提条件下，导致了油管的失效与报废，其损耗量是相当惊人的。目前我们集团有效的解决了油管的内防腐问题，但是并没有对油管的外防腐进行有效的解决，在这个领域上，油管的外防护都是一些极其普通的技术，好的应用和措施往往没有落到实处。现在油管的内外腐蚀已经成为许多油井的技术性难题，随着设备使用周期越来越短，维护设备支出迅速增加，减缓和消除油管的外腐蚀问题迫在眉睫。</w:t>
      </w:r>
    </w:p>
    <w:p w:rsidR="0047711D" w:rsidRPr="0047711D" w:rsidRDefault="0047711D" w:rsidP="00247ED4">
      <w:pPr>
        <w:numPr>
          <w:ilvl w:val="0"/>
          <w:numId w:val="2"/>
        </w:numPr>
        <w:spacing w:line="540" w:lineRule="exact"/>
        <w:ind w:right="300"/>
        <w:jc w:val="left"/>
        <w:rPr>
          <w:rFonts w:ascii="仿宋_GB2312" w:eastAsia="仿宋_GB2312" w:hAnsi="微软雅黑" w:cs="微软雅黑"/>
          <w:b/>
          <w:color w:val="333333"/>
          <w:kern w:val="0"/>
          <w:sz w:val="28"/>
          <w:szCs w:val="28"/>
        </w:rPr>
      </w:pPr>
      <w:r w:rsidRPr="0007191E">
        <w:rPr>
          <w:rFonts w:ascii="仿宋_GB2312" w:eastAsia="仿宋_GB2312" w:hAnsi="微软雅黑" w:cs="微软雅黑" w:hint="eastAsia"/>
          <w:b/>
          <w:color w:val="333333"/>
          <w:kern w:val="0"/>
          <w:sz w:val="28"/>
          <w:szCs w:val="28"/>
        </w:rPr>
        <w:t>需求描述</w:t>
      </w:r>
    </w:p>
    <w:p w:rsidR="0047711D" w:rsidRPr="002816CC" w:rsidRDefault="0047711D" w:rsidP="00247ED4">
      <w:pPr>
        <w:spacing w:line="540" w:lineRule="exact"/>
        <w:ind w:firstLineChars="200" w:firstLine="560"/>
        <w:rPr>
          <w:rFonts w:ascii="仿宋_GB2312" w:eastAsia="仿宋_GB2312"/>
          <w:sz w:val="28"/>
        </w:rPr>
      </w:pPr>
      <w:r w:rsidRPr="002816CC">
        <w:rPr>
          <w:rFonts w:ascii="仿宋_GB2312" w:eastAsia="仿宋_GB2312" w:hint="eastAsia"/>
          <w:sz w:val="28"/>
        </w:rPr>
        <w:t>需要开发出一种涂料，其涂层主要用于钻杆等油田开采项目，其服役条件主要涉及含硫化氢、二氧化碳的高温、高压天然气、氯化钠钻井环境。其温度往往在80℃-100℃，压力在10MPa-20MPa之间。因此对防腐涂层的要求极高，研发的产品具有优异的防腐蚀性能，有效防止点蚀，可应用于各种泥浆体系。还具有优异的抗耐磨性能，重复使用也能保持涂层完好。能有效提高流动性，降低泵压及减轻磨损。</w:t>
      </w:r>
    </w:p>
    <w:p w:rsidR="0047711D" w:rsidRPr="0047711D" w:rsidRDefault="0047711D" w:rsidP="00247ED4">
      <w:pPr>
        <w:numPr>
          <w:ilvl w:val="0"/>
          <w:numId w:val="2"/>
        </w:numPr>
        <w:spacing w:line="540" w:lineRule="exact"/>
        <w:ind w:right="300"/>
        <w:jc w:val="left"/>
        <w:rPr>
          <w:rFonts w:ascii="仿宋_GB2312" w:eastAsia="仿宋_GB2312" w:hAnsi="微软雅黑" w:cs="微软雅黑"/>
          <w:b/>
          <w:color w:val="333333"/>
          <w:kern w:val="0"/>
          <w:sz w:val="28"/>
          <w:szCs w:val="28"/>
        </w:rPr>
      </w:pPr>
      <w:r>
        <w:rPr>
          <w:rFonts w:ascii="仿宋_GB2312" w:eastAsia="仿宋_GB2312" w:hAnsi="微软雅黑" w:cs="微软雅黑" w:hint="eastAsia"/>
          <w:b/>
          <w:color w:val="333333"/>
          <w:kern w:val="0"/>
          <w:sz w:val="28"/>
          <w:szCs w:val="28"/>
        </w:rPr>
        <w:t>技术要求</w:t>
      </w:r>
    </w:p>
    <w:p w:rsidR="0047711D" w:rsidRPr="002816CC" w:rsidRDefault="0047711D" w:rsidP="00247ED4">
      <w:pPr>
        <w:spacing w:line="540" w:lineRule="exact"/>
        <w:ind w:firstLineChars="200" w:firstLine="560"/>
        <w:rPr>
          <w:rFonts w:ascii="仿宋_GB2312" w:eastAsia="仿宋_GB2312"/>
          <w:sz w:val="28"/>
        </w:rPr>
      </w:pPr>
      <w:r w:rsidRPr="002816CC">
        <w:rPr>
          <w:rFonts w:ascii="仿宋_GB2312" w:eastAsia="仿宋_GB2312" w:hint="eastAsia"/>
          <w:sz w:val="28"/>
        </w:rPr>
        <w:t>具有耐高温、高压、水煮及耐150℃油浴等技术特性，进一步提高与基材的附着力，且涂层外壁具有高抗冲击性能，具有良好的耐化</w:t>
      </w:r>
      <w:r w:rsidRPr="002816CC">
        <w:rPr>
          <w:rFonts w:ascii="仿宋_GB2312" w:eastAsia="仿宋_GB2312" w:hint="eastAsia"/>
          <w:sz w:val="28"/>
        </w:rPr>
        <w:lastRenderedPageBreak/>
        <w:t>学品腐蚀性能和机械性能的涂料，其防腐蚀和抗冲击性能优异。</w:t>
      </w:r>
    </w:p>
    <w:p w:rsidR="0047711D" w:rsidRPr="00AD7CE3" w:rsidRDefault="0047711D" w:rsidP="0047711D">
      <w:pPr>
        <w:spacing w:line="360" w:lineRule="auto"/>
        <w:rPr>
          <w:sz w:val="24"/>
        </w:rPr>
      </w:pPr>
      <w:r>
        <w:rPr>
          <w:noProof/>
          <w:sz w:val="24"/>
        </w:rPr>
        <w:drawing>
          <wp:inline distT="0" distB="0" distL="0" distR="0">
            <wp:extent cx="5274310" cy="4379391"/>
            <wp:effectExtent l="19050" t="0" r="2540" b="0"/>
            <wp:docPr id="3" name="图片 3" descr="C:\Users\周宝菊\AppData\Local\Temp\159013228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周宝菊\AppData\Local\Temp\1590132287(1).png"/>
                    <pic:cNvPicPr>
                      <a:picLocks noChangeAspect="1" noChangeArrowheads="1"/>
                    </pic:cNvPicPr>
                  </pic:nvPicPr>
                  <pic:blipFill>
                    <a:blip r:embed="rId9" cstate="print"/>
                    <a:srcRect/>
                    <a:stretch>
                      <a:fillRect/>
                    </a:stretch>
                  </pic:blipFill>
                  <pic:spPr bwMode="auto">
                    <a:xfrm>
                      <a:off x="0" y="0"/>
                      <a:ext cx="5274310" cy="4379391"/>
                    </a:xfrm>
                    <a:prstGeom prst="rect">
                      <a:avLst/>
                    </a:prstGeom>
                    <a:noFill/>
                    <a:ln w="9525">
                      <a:noFill/>
                      <a:miter lim="800000"/>
                      <a:headEnd/>
                      <a:tailEnd/>
                    </a:ln>
                  </pic:spPr>
                </pic:pic>
              </a:graphicData>
            </a:graphic>
          </wp:inline>
        </w:drawing>
      </w:r>
    </w:p>
    <w:p w:rsidR="0047711D" w:rsidRDefault="0047711D" w:rsidP="00247ED4">
      <w:pPr>
        <w:spacing w:line="540" w:lineRule="exact"/>
        <w:ind w:firstLineChars="150" w:firstLine="420"/>
        <w:rPr>
          <w:rFonts w:ascii="黑体" w:eastAsia="黑体" w:hAnsi="黑体" w:cs="微软雅黑"/>
          <w:bCs/>
          <w:kern w:val="0"/>
          <w:sz w:val="28"/>
          <w:szCs w:val="28"/>
        </w:rPr>
      </w:pPr>
    </w:p>
    <w:p w:rsidR="005A7513" w:rsidRPr="00FD3C66" w:rsidRDefault="005A7513" w:rsidP="00247ED4">
      <w:pPr>
        <w:spacing w:line="540" w:lineRule="exact"/>
        <w:ind w:firstLineChars="150" w:firstLine="420"/>
        <w:rPr>
          <w:rFonts w:ascii="黑体" w:eastAsia="黑体" w:hAnsi="黑体" w:cs="微软雅黑"/>
          <w:bCs/>
          <w:kern w:val="0"/>
          <w:sz w:val="28"/>
          <w:szCs w:val="28"/>
        </w:rPr>
      </w:pPr>
      <w:r w:rsidRPr="00FD3C66">
        <w:rPr>
          <w:rFonts w:ascii="黑体" w:eastAsia="黑体" w:hAnsi="黑体" w:cs="微软雅黑" w:hint="eastAsia"/>
          <w:bCs/>
          <w:kern w:val="0"/>
          <w:sz w:val="28"/>
          <w:szCs w:val="28"/>
        </w:rPr>
        <w:t>需求六：</w:t>
      </w:r>
      <w:r w:rsidR="0035491A">
        <w:rPr>
          <w:rFonts w:ascii="黑体" w:eastAsia="黑体" w:hAnsi="黑体" w:cs="微软雅黑" w:hint="eastAsia"/>
          <w:bCs/>
          <w:kern w:val="0"/>
          <w:sz w:val="28"/>
          <w:szCs w:val="28"/>
        </w:rPr>
        <w:t>一种</w:t>
      </w:r>
      <w:r w:rsidRPr="00FD3C66">
        <w:rPr>
          <w:rFonts w:ascii="黑体" w:eastAsia="黑体" w:hAnsi="黑体" w:cs="微软雅黑" w:hint="eastAsia"/>
          <w:bCs/>
          <w:kern w:val="0"/>
          <w:sz w:val="28"/>
          <w:szCs w:val="28"/>
        </w:rPr>
        <w:t>变频调速器</w:t>
      </w:r>
    </w:p>
    <w:p w:rsidR="005A7513" w:rsidRPr="0007191E" w:rsidRDefault="005A7513" w:rsidP="00247ED4">
      <w:pPr>
        <w:numPr>
          <w:ilvl w:val="0"/>
          <w:numId w:val="2"/>
        </w:numPr>
        <w:spacing w:line="540" w:lineRule="exact"/>
        <w:ind w:right="300"/>
        <w:jc w:val="left"/>
        <w:rPr>
          <w:rFonts w:ascii="仿宋_GB2312" w:eastAsia="仿宋_GB2312" w:hAnsi="微软雅黑" w:cs="微软雅黑"/>
          <w:b/>
          <w:color w:val="333333"/>
          <w:kern w:val="0"/>
          <w:sz w:val="28"/>
          <w:szCs w:val="28"/>
        </w:rPr>
      </w:pPr>
      <w:r w:rsidRPr="0007191E">
        <w:rPr>
          <w:rFonts w:ascii="仿宋_GB2312" w:eastAsia="仿宋_GB2312" w:hAnsi="微软雅黑" w:cs="微软雅黑" w:hint="eastAsia"/>
          <w:b/>
          <w:color w:val="333333"/>
          <w:kern w:val="0"/>
          <w:sz w:val="28"/>
          <w:szCs w:val="28"/>
        </w:rPr>
        <w:t>背景</w:t>
      </w:r>
    </w:p>
    <w:p w:rsidR="005A7513" w:rsidRDefault="005A7513" w:rsidP="00247ED4">
      <w:pPr>
        <w:spacing w:line="540" w:lineRule="exact"/>
        <w:ind w:firstLineChars="200" w:firstLine="560"/>
        <w:rPr>
          <w:rFonts w:ascii="仿宋_GB2312" w:eastAsia="仿宋_GB2312"/>
          <w:sz w:val="28"/>
          <w:szCs w:val="28"/>
        </w:rPr>
      </w:pPr>
      <w:r>
        <w:rPr>
          <w:rFonts w:ascii="仿宋_GB2312" w:eastAsia="仿宋_GB2312" w:hint="eastAsia"/>
          <w:sz w:val="28"/>
          <w:szCs w:val="28"/>
        </w:rPr>
        <w:t>近年来各大钢厂起重机逐步采用变频调速替代传统调压调速，有效降耗节能、环保。厂区内每年都会有大量的行车进行变频器改造，大型起重应用的变频器全部为进口ABB 、西门子、安川品牌，进口变频器及备品备件价格高，订货周期长，有些变频器购买困难，进行升级更换又牵涉到整个控制系统变动。</w:t>
      </w:r>
    </w:p>
    <w:p w:rsidR="005A7513" w:rsidRPr="0047711D" w:rsidRDefault="005A7513" w:rsidP="00247ED4">
      <w:pPr>
        <w:numPr>
          <w:ilvl w:val="0"/>
          <w:numId w:val="2"/>
        </w:numPr>
        <w:spacing w:line="540" w:lineRule="exact"/>
        <w:ind w:right="300"/>
        <w:jc w:val="left"/>
        <w:rPr>
          <w:rFonts w:ascii="仿宋_GB2312" w:eastAsia="仿宋_GB2312" w:hAnsi="微软雅黑" w:cs="微软雅黑"/>
          <w:b/>
          <w:color w:val="333333"/>
          <w:kern w:val="0"/>
          <w:sz w:val="28"/>
          <w:szCs w:val="28"/>
        </w:rPr>
      </w:pPr>
      <w:r w:rsidRPr="0007191E">
        <w:rPr>
          <w:rFonts w:ascii="仿宋_GB2312" w:eastAsia="仿宋_GB2312" w:hAnsi="微软雅黑" w:cs="微软雅黑" w:hint="eastAsia"/>
          <w:b/>
          <w:color w:val="333333"/>
          <w:kern w:val="0"/>
          <w:sz w:val="28"/>
          <w:szCs w:val="28"/>
        </w:rPr>
        <w:t>需求描述</w:t>
      </w:r>
    </w:p>
    <w:p w:rsidR="005A7513" w:rsidRDefault="00FD3C66" w:rsidP="00247ED4">
      <w:pPr>
        <w:spacing w:line="540" w:lineRule="exact"/>
        <w:ind w:firstLineChars="200" w:firstLine="560"/>
        <w:rPr>
          <w:rFonts w:ascii="仿宋_GB2312" w:eastAsia="仿宋_GB2312"/>
          <w:sz w:val="28"/>
          <w:szCs w:val="28"/>
        </w:rPr>
      </w:pPr>
      <w:r>
        <w:rPr>
          <w:rFonts w:ascii="仿宋_GB2312" w:eastAsia="仿宋_GB2312" w:hint="eastAsia"/>
          <w:sz w:val="28"/>
          <w:szCs w:val="28"/>
        </w:rPr>
        <w:t>希望有国产性能相近的产品替代进口变频器</w:t>
      </w:r>
      <w:r w:rsidR="005A7513">
        <w:rPr>
          <w:rFonts w:ascii="仿宋_GB2312" w:eastAsia="仿宋_GB2312" w:hint="eastAsia"/>
          <w:sz w:val="28"/>
          <w:szCs w:val="28"/>
        </w:rPr>
        <w:t>，如对ABB的ACS800系列的变频器、西门子6SE7032-1EG60系列的变频器，以及西门子调</w:t>
      </w:r>
      <w:r w:rsidR="005A7513">
        <w:rPr>
          <w:rFonts w:ascii="仿宋_GB2312" w:eastAsia="仿宋_GB2312" w:hint="eastAsia"/>
          <w:sz w:val="28"/>
          <w:szCs w:val="28"/>
        </w:rPr>
        <w:lastRenderedPageBreak/>
        <w:t>压调速6SG7076等产品的研发替代显得尤为重要。</w:t>
      </w:r>
    </w:p>
    <w:p w:rsidR="005A7513" w:rsidRDefault="005A7513" w:rsidP="00247ED4">
      <w:pPr>
        <w:spacing w:line="540" w:lineRule="exact"/>
        <w:ind w:firstLineChars="200" w:firstLine="562"/>
        <w:rPr>
          <w:rFonts w:ascii="仿宋_GB2312" w:eastAsia="仿宋_GB2312"/>
          <w:b/>
          <w:sz w:val="28"/>
          <w:szCs w:val="28"/>
        </w:rPr>
      </w:pPr>
    </w:p>
    <w:p w:rsidR="005A7513" w:rsidRPr="005A7513" w:rsidRDefault="00ED2803" w:rsidP="00247ED4">
      <w:pPr>
        <w:spacing w:line="540" w:lineRule="exact"/>
        <w:ind w:firstLineChars="200" w:firstLine="560"/>
        <w:rPr>
          <w:rFonts w:ascii="黑体" w:eastAsia="黑体" w:hAnsi="黑体" w:cs="微软雅黑"/>
          <w:bCs/>
          <w:kern w:val="0"/>
          <w:sz w:val="28"/>
          <w:szCs w:val="28"/>
        </w:rPr>
      </w:pPr>
      <w:bookmarkStart w:id="0" w:name="_GoBack"/>
      <w:bookmarkEnd w:id="0"/>
      <w:r>
        <w:rPr>
          <w:rFonts w:ascii="黑体" w:eastAsia="黑体" w:hAnsi="黑体" w:cs="微软雅黑" w:hint="eastAsia"/>
          <w:bCs/>
          <w:kern w:val="0"/>
          <w:sz w:val="28"/>
          <w:szCs w:val="28"/>
        </w:rPr>
        <w:t>需求七：</w:t>
      </w:r>
      <w:r w:rsidR="005A7513" w:rsidRPr="005A7513">
        <w:rPr>
          <w:rFonts w:ascii="黑体" w:eastAsia="黑体" w:hAnsi="黑体" w:cs="微软雅黑" w:hint="eastAsia"/>
          <w:bCs/>
          <w:kern w:val="0"/>
          <w:sz w:val="28"/>
          <w:szCs w:val="28"/>
        </w:rPr>
        <w:t>沿海地区超高层钢结构的防腐防火材料</w:t>
      </w:r>
    </w:p>
    <w:p w:rsidR="005A7513" w:rsidRPr="0007191E" w:rsidRDefault="005A7513" w:rsidP="00247ED4">
      <w:pPr>
        <w:numPr>
          <w:ilvl w:val="0"/>
          <w:numId w:val="2"/>
        </w:numPr>
        <w:spacing w:line="540" w:lineRule="exact"/>
        <w:ind w:right="300"/>
        <w:jc w:val="left"/>
        <w:rPr>
          <w:rFonts w:ascii="仿宋_GB2312" w:eastAsia="仿宋_GB2312" w:hAnsi="微软雅黑" w:cs="微软雅黑"/>
          <w:b/>
          <w:color w:val="333333"/>
          <w:kern w:val="0"/>
          <w:sz w:val="28"/>
          <w:szCs w:val="28"/>
        </w:rPr>
      </w:pPr>
      <w:r w:rsidRPr="0007191E">
        <w:rPr>
          <w:rFonts w:ascii="仿宋_GB2312" w:eastAsia="仿宋_GB2312" w:hAnsi="微软雅黑" w:cs="微软雅黑" w:hint="eastAsia"/>
          <w:b/>
          <w:color w:val="333333"/>
          <w:kern w:val="0"/>
          <w:sz w:val="28"/>
          <w:szCs w:val="28"/>
        </w:rPr>
        <w:t>背景</w:t>
      </w:r>
    </w:p>
    <w:p w:rsidR="005A7513" w:rsidRDefault="005A7513" w:rsidP="00247ED4">
      <w:pPr>
        <w:spacing w:line="540" w:lineRule="exact"/>
        <w:ind w:firstLineChars="200" w:firstLine="560"/>
        <w:rPr>
          <w:rFonts w:ascii="仿宋_GB2312" w:eastAsia="仿宋_GB2312"/>
          <w:sz w:val="28"/>
          <w:szCs w:val="28"/>
        </w:rPr>
      </w:pPr>
      <w:r w:rsidRPr="00296C6D">
        <w:rPr>
          <w:rFonts w:ascii="仿宋_GB2312" w:eastAsia="仿宋_GB2312" w:hint="eastAsia"/>
          <w:sz w:val="28"/>
          <w:szCs w:val="28"/>
        </w:rPr>
        <w:t>广东省珠海横琴新区空气湿度大，</w:t>
      </w:r>
      <w:r>
        <w:rPr>
          <w:rFonts w:ascii="仿宋_GB2312" w:eastAsia="仿宋_GB2312" w:hint="eastAsia"/>
          <w:sz w:val="28"/>
          <w:szCs w:val="28"/>
        </w:rPr>
        <w:t>项目</w:t>
      </w:r>
      <w:r w:rsidRPr="00296C6D">
        <w:rPr>
          <w:rFonts w:ascii="仿宋_GB2312" w:eastAsia="仿宋_GB2312" w:hint="eastAsia"/>
          <w:sz w:val="28"/>
          <w:szCs w:val="28"/>
        </w:rPr>
        <w:t>主体结构核心筒为外包多腔钢板混凝土组合剪力墙结构，外包的钢结构易受腐蚀。工程防火类别为一类，防火等级要求高，钢结构建筑防火性能差。</w:t>
      </w:r>
    </w:p>
    <w:p w:rsidR="005A7513" w:rsidRPr="0047711D" w:rsidRDefault="005A7513" w:rsidP="00247ED4">
      <w:pPr>
        <w:numPr>
          <w:ilvl w:val="0"/>
          <w:numId w:val="2"/>
        </w:numPr>
        <w:spacing w:line="540" w:lineRule="exact"/>
        <w:ind w:right="300"/>
        <w:jc w:val="left"/>
        <w:rPr>
          <w:rFonts w:ascii="仿宋_GB2312" w:eastAsia="仿宋_GB2312" w:hAnsi="微软雅黑" w:cs="微软雅黑"/>
          <w:b/>
          <w:color w:val="333333"/>
          <w:kern w:val="0"/>
          <w:sz w:val="28"/>
          <w:szCs w:val="28"/>
        </w:rPr>
      </w:pPr>
      <w:r w:rsidRPr="0007191E">
        <w:rPr>
          <w:rFonts w:ascii="仿宋_GB2312" w:eastAsia="仿宋_GB2312" w:hAnsi="微软雅黑" w:cs="微软雅黑" w:hint="eastAsia"/>
          <w:b/>
          <w:color w:val="333333"/>
          <w:kern w:val="0"/>
          <w:sz w:val="28"/>
          <w:szCs w:val="28"/>
        </w:rPr>
        <w:t>需求描述</w:t>
      </w:r>
    </w:p>
    <w:p w:rsidR="005A7513" w:rsidRPr="00296C6D" w:rsidRDefault="005A7513" w:rsidP="00247ED4">
      <w:pPr>
        <w:spacing w:line="540" w:lineRule="exact"/>
        <w:ind w:firstLineChars="200" w:firstLine="560"/>
        <w:rPr>
          <w:rFonts w:ascii="仿宋_GB2312" w:eastAsia="仿宋_GB2312"/>
          <w:sz w:val="28"/>
          <w:szCs w:val="28"/>
        </w:rPr>
      </w:pPr>
      <w:r w:rsidRPr="00BC6808">
        <w:rPr>
          <w:rFonts w:ascii="仿宋_GB2312" w:eastAsia="仿宋_GB2312" w:hint="eastAsia"/>
          <w:sz w:val="28"/>
          <w:szCs w:val="28"/>
        </w:rPr>
        <w:t>所需防腐材料</w:t>
      </w:r>
      <w:r>
        <w:rPr>
          <w:rFonts w:ascii="仿宋_GB2312" w:eastAsia="仿宋_GB2312" w:hint="eastAsia"/>
          <w:sz w:val="28"/>
          <w:szCs w:val="28"/>
        </w:rPr>
        <w:t>，</w:t>
      </w:r>
      <w:r w:rsidRPr="00296C6D">
        <w:rPr>
          <w:rFonts w:ascii="仿宋_GB2312" w:eastAsia="仿宋_GB2312" w:hint="eastAsia"/>
          <w:sz w:val="28"/>
          <w:szCs w:val="28"/>
        </w:rPr>
        <w:t>防腐涂装耐久年限大于15年，钢结构防腐蚀采用的涂料、钢材表面的除锈等级以及防腐蚀对钢结构的构造要求等，应符合《工业建筑防腐蚀设计规范》（GB 50046-2008）、《色漆和清漆-防护涂料体系对钢结构的防腐蚀保护》(GB/T 30790.5-2014)和《涂装前钢材表面锈蚀等级和除锈等级》（GB/T 8923-2009）的规定，防腐涂料应满足良好的附着力和兼容性。</w:t>
      </w:r>
    </w:p>
    <w:p w:rsidR="00333BC0" w:rsidRDefault="005A7513" w:rsidP="00247ED4">
      <w:pPr>
        <w:spacing w:line="540" w:lineRule="exact"/>
        <w:ind w:firstLineChars="200" w:firstLine="560"/>
        <w:rPr>
          <w:rFonts w:ascii="仿宋_GB2312" w:eastAsia="仿宋_GB2312"/>
          <w:sz w:val="28"/>
          <w:szCs w:val="28"/>
        </w:rPr>
      </w:pPr>
      <w:r>
        <w:rPr>
          <w:rFonts w:ascii="仿宋_GB2312" w:eastAsia="仿宋_GB2312" w:hint="eastAsia"/>
          <w:sz w:val="28"/>
          <w:szCs w:val="28"/>
        </w:rPr>
        <w:t>所需防火材料</w:t>
      </w:r>
      <w:r w:rsidRPr="00296C6D">
        <w:rPr>
          <w:rFonts w:ascii="仿宋_GB2312" w:eastAsia="仿宋_GB2312" w:hint="eastAsia"/>
          <w:sz w:val="28"/>
          <w:szCs w:val="28"/>
        </w:rPr>
        <w:t>与防腐基层、面层之间应有良好的相容性、附着力和耐久性。防火涂料的性能、涂层厚度及质量要求应符合《钢结构防火涂料》(GB 14907)和《钢结构防火涂料应用技术规范》(CECS 24)的要求。超薄型防火涂料与防腐涂层的附着力不小于0.2MPa,厚型防火涂料不小于0.05MPa。</w:t>
      </w:r>
    </w:p>
    <w:p w:rsidR="0035491A" w:rsidRDefault="0035491A" w:rsidP="00247ED4">
      <w:pPr>
        <w:spacing w:line="540" w:lineRule="exact"/>
        <w:ind w:firstLineChars="200" w:firstLine="560"/>
        <w:rPr>
          <w:rFonts w:ascii="仿宋_GB2312" w:eastAsia="仿宋_GB2312"/>
          <w:sz w:val="28"/>
          <w:szCs w:val="28"/>
        </w:rPr>
      </w:pPr>
    </w:p>
    <w:p w:rsidR="0035491A" w:rsidRPr="005A7513" w:rsidRDefault="0035491A" w:rsidP="00247ED4">
      <w:pPr>
        <w:spacing w:line="540" w:lineRule="exact"/>
        <w:ind w:firstLineChars="200" w:firstLine="560"/>
        <w:rPr>
          <w:rFonts w:ascii="黑体" w:eastAsia="黑体" w:hAnsi="黑体" w:cs="微软雅黑"/>
          <w:bCs/>
          <w:kern w:val="0"/>
          <w:sz w:val="28"/>
          <w:szCs w:val="28"/>
        </w:rPr>
      </w:pPr>
      <w:r w:rsidRPr="005A7513">
        <w:rPr>
          <w:rFonts w:ascii="黑体" w:eastAsia="黑体" w:hAnsi="黑体" w:cs="微软雅黑" w:hint="eastAsia"/>
          <w:bCs/>
          <w:kern w:val="0"/>
          <w:sz w:val="28"/>
          <w:szCs w:val="28"/>
        </w:rPr>
        <w:t>需求</w:t>
      </w:r>
      <w:r>
        <w:rPr>
          <w:rFonts w:ascii="黑体" w:eastAsia="黑体" w:hAnsi="黑体" w:cs="微软雅黑" w:hint="eastAsia"/>
          <w:bCs/>
          <w:kern w:val="0"/>
          <w:sz w:val="28"/>
          <w:szCs w:val="28"/>
        </w:rPr>
        <w:t>八</w:t>
      </w:r>
      <w:r w:rsidR="00ED2803">
        <w:rPr>
          <w:rFonts w:ascii="黑体" w:eastAsia="黑体" w:hAnsi="黑体" w:cs="微软雅黑" w:hint="eastAsia"/>
          <w:bCs/>
          <w:kern w:val="0"/>
          <w:sz w:val="28"/>
          <w:szCs w:val="28"/>
        </w:rPr>
        <w:t>：</w:t>
      </w:r>
      <w:r w:rsidRPr="0035491A">
        <w:rPr>
          <w:rFonts w:ascii="黑体" w:eastAsia="黑体" w:hAnsi="黑体" w:cs="微软雅黑" w:hint="eastAsia"/>
          <w:bCs/>
          <w:kern w:val="0"/>
          <w:sz w:val="28"/>
          <w:szCs w:val="28"/>
        </w:rPr>
        <w:t>一种超高性能混凝土</w:t>
      </w:r>
    </w:p>
    <w:p w:rsidR="0035491A" w:rsidRPr="0007191E" w:rsidRDefault="0035491A" w:rsidP="00247ED4">
      <w:pPr>
        <w:numPr>
          <w:ilvl w:val="0"/>
          <w:numId w:val="2"/>
        </w:numPr>
        <w:spacing w:line="540" w:lineRule="exact"/>
        <w:ind w:right="300"/>
        <w:jc w:val="left"/>
        <w:rPr>
          <w:rFonts w:ascii="仿宋_GB2312" w:eastAsia="仿宋_GB2312" w:hAnsi="微软雅黑" w:cs="微软雅黑"/>
          <w:b/>
          <w:color w:val="333333"/>
          <w:kern w:val="0"/>
          <w:sz w:val="28"/>
          <w:szCs w:val="28"/>
        </w:rPr>
      </w:pPr>
      <w:r w:rsidRPr="0007191E">
        <w:rPr>
          <w:rFonts w:ascii="仿宋_GB2312" w:eastAsia="仿宋_GB2312" w:hAnsi="微软雅黑" w:cs="微软雅黑" w:hint="eastAsia"/>
          <w:b/>
          <w:color w:val="333333"/>
          <w:kern w:val="0"/>
          <w:sz w:val="28"/>
          <w:szCs w:val="28"/>
        </w:rPr>
        <w:t>背景</w:t>
      </w:r>
    </w:p>
    <w:p w:rsidR="0035491A" w:rsidRPr="0035491A" w:rsidRDefault="0035491A" w:rsidP="00247ED4">
      <w:pPr>
        <w:pStyle w:val="aa"/>
        <w:spacing w:line="540" w:lineRule="exact"/>
        <w:ind w:firstLine="560"/>
        <w:rPr>
          <w:rFonts w:ascii="仿宋_GB2312" w:eastAsia="仿宋_GB2312"/>
          <w:sz w:val="28"/>
          <w:szCs w:val="32"/>
        </w:rPr>
      </w:pPr>
      <w:r w:rsidRPr="0035491A">
        <w:rPr>
          <w:rFonts w:ascii="仿宋_GB2312" w:eastAsia="仿宋_GB2312" w:hint="eastAsia"/>
          <w:sz w:val="28"/>
          <w:szCs w:val="32"/>
        </w:rPr>
        <w:t>超高性能混凝土，简称UHPC(Ultra-High Performance Concrete)，du也称作活性粉末混凝土(RPC，Reactive Powder Concrete)，是一种高强度、高韧性、低孔隙率的超高强水泥基材料。</w:t>
      </w:r>
      <w:r w:rsidRPr="0035491A">
        <w:rPr>
          <w:rFonts w:ascii="仿宋_GB2312" w:eastAsia="仿宋_GB2312" w:hint="eastAsia"/>
          <w:sz w:val="28"/>
          <w:szCs w:val="32"/>
        </w:rPr>
        <w:lastRenderedPageBreak/>
        <w:t>它的基本配制原理是：通过提高组分的细度与活性，不使用粗骨料，使材料内部的缺陷（孔隙与微裂缝）减到最少，以获得超高强度与高耐久性。UHPC堪称耐久性好、力学性能接近钢结构，同时具有优良的耐磨、抗爆性能。适用于大跨度桥梁、抗爆结构(军事工程、银行金库等)和薄壁结构，以及用在高磨蚀、高腐蚀环境。</w:t>
      </w:r>
    </w:p>
    <w:p w:rsidR="0035491A" w:rsidRPr="0035491A" w:rsidRDefault="0035491A" w:rsidP="00247ED4">
      <w:pPr>
        <w:numPr>
          <w:ilvl w:val="0"/>
          <w:numId w:val="2"/>
        </w:numPr>
        <w:spacing w:line="540" w:lineRule="exact"/>
        <w:ind w:right="300"/>
        <w:jc w:val="left"/>
        <w:rPr>
          <w:rFonts w:ascii="仿宋_GB2312" w:eastAsia="仿宋_GB2312" w:hAnsi="微软雅黑" w:cs="微软雅黑"/>
          <w:b/>
          <w:color w:val="333333"/>
          <w:kern w:val="0"/>
          <w:sz w:val="28"/>
          <w:szCs w:val="28"/>
        </w:rPr>
      </w:pPr>
      <w:r w:rsidRPr="0007191E">
        <w:rPr>
          <w:rFonts w:ascii="仿宋_GB2312" w:eastAsia="仿宋_GB2312" w:hAnsi="微软雅黑" w:cs="微软雅黑" w:hint="eastAsia"/>
          <w:b/>
          <w:color w:val="333333"/>
          <w:kern w:val="0"/>
          <w:sz w:val="28"/>
          <w:szCs w:val="28"/>
        </w:rPr>
        <w:t>需求描述</w:t>
      </w:r>
    </w:p>
    <w:p w:rsidR="0035491A" w:rsidRDefault="0035491A" w:rsidP="00247ED4">
      <w:pPr>
        <w:spacing w:line="540" w:lineRule="exact"/>
        <w:ind w:firstLineChars="200" w:firstLine="560"/>
        <w:rPr>
          <w:rFonts w:ascii="仿宋_GB2312" w:eastAsia="仿宋_GB2312"/>
          <w:sz w:val="28"/>
          <w:szCs w:val="32"/>
        </w:rPr>
      </w:pPr>
      <w:r>
        <w:rPr>
          <w:rFonts w:ascii="仿宋_GB2312" w:eastAsia="仿宋_GB2312" w:hint="eastAsia"/>
          <w:sz w:val="28"/>
          <w:szCs w:val="32"/>
        </w:rPr>
        <w:t>开发自然养护条件下，强度等级C180以上的自密实UHPC，制备路基板，应用于工地现场，代替钢制路基箱。</w:t>
      </w:r>
    </w:p>
    <w:tbl>
      <w:tblPr>
        <w:tblStyle w:val="ac"/>
        <w:tblW w:w="5000" w:type="pct"/>
        <w:tblLook w:val="04A0"/>
      </w:tblPr>
      <w:tblGrid>
        <w:gridCol w:w="1101"/>
        <w:gridCol w:w="4394"/>
        <w:gridCol w:w="3027"/>
      </w:tblGrid>
      <w:tr w:rsidR="0035491A" w:rsidTr="009F3704">
        <w:tc>
          <w:tcPr>
            <w:tcW w:w="646" w:type="pct"/>
            <w:vAlign w:val="center"/>
          </w:tcPr>
          <w:p w:rsidR="0035491A" w:rsidRDefault="0035491A" w:rsidP="009F3704">
            <w:pPr>
              <w:jc w:val="center"/>
              <w:rPr>
                <w:rFonts w:ascii="仿宋_GB2312" w:eastAsia="仿宋_GB2312"/>
                <w:sz w:val="28"/>
                <w:szCs w:val="32"/>
              </w:rPr>
            </w:pPr>
            <w:r>
              <w:rPr>
                <w:rFonts w:ascii="仿宋_GB2312" w:eastAsia="仿宋_GB2312" w:hint="eastAsia"/>
                <w:sz w:val="28"/>
                <w:szCs w:val="32"/>
              </w:rPr>
              <w:t>序号</w:t>
            </w:r>
          </w:p>
        </w:tc>
        <w:tc>
          <w:tcPr>
            <w:tcW w:w="2578" w:type="pct"/>
            <w:vAlign w:val="center"/>
          </w:tcPr>
          <w:p w:rsidR="0035491A" w:rsidRDefault="0035491A" w:rsidP="009F3704">
            <w:pPr>
              <w:jc w:val="center"/>
              <w:rPr>
                <w:rFonts w:ascii="仿宋_GB2312" w:eastAsia="仿宋_GB2312"/>
                <w:sz w:val="28"/>
                <w:szCs w:val="32"/>
              </w:rPr>
            </w:pPr>
            <w:r>
              <w:rPr>
                <w:rFonts w:ascii="仿宋_GB2312" w:eastAsia="仿宋_GB2312" w:hint="eastAsia"/>
                <w:sz w:val="28"/>
                <w:szCs w:val="32"/>
              </w:rPr>
              <w:t>项目</w:t>
            </w:r>
          </w:p>
        </w:tc>
        <w:tc>
          <w:tcPr>
            <w:tcW w:w="1776" w:type="pct"/>
            <w:vAlign w:val="center"/>
          </w:tcPr>
          <w:p w:rsidR="0035491A" w:rsidRDefault="0035491A" w:rsidP="009F3704">
            <w:pPr>
              <w:jc w:val="center"/>
              <w:rPr>
                <w:rFonts w:ascii="仿宋_GB2312" w:eastAsia="仿宋_GB2312"/>
                <w:sz w:val="28"/>
                <w:szCs w:val="32"/>
              </w:rPr>
            </w:pPr>
            <w:r>
              <w:rPr>
                <w:rFonts w:ascii="仿宋_GB2312" w:eastAsia="仿宋_GB2312" w:hint="eastAsia"/>
                <w:sz w:val="28"/>
                <w:szCs w:val="32"/>
              </w:rPr>
              <w:t>指标</w:t>
            </w:r>
          </w:p>
        </w:tc>
      </w:tr>
      <w:tr w:rsidR="0035491A" w:rsidTr="009F3704">
        <w:tc>
          <w:tcPr>
            <w:tcW w:w="646" w:type="pct"/>
            <w:vAlign w:val="center"/>
          </w:tcPr>
          <w:p w:rsidR="0035491A" w:rsidRDefault="0035491A" w:rsidP="009F3704">
            <w:pPr>
              <w:jc w:val="center"/>
              <w:rPr>
                <w:rFonts w:ascii="仿宋_GB2312" w:eastAsia="仿宋_GB2312"/>
                <w:sz w:val="28"/>
                <w:szCs w:val="32"/>
              </w:rPr>
            </w:pPr>
            <w:r>
              <w:rPr>
                <w:rFonts w:ascii="仿宋_GB2312" w:eastAsia="仿宋_GB2312" w:hint="eastAsia"/>
                <w:sz w:val="28"/>
                <w:szCs w:val="32"/>
              </w:rPr>
              <w:t>1</w:t>
            </w:r>
          </w:p>
        </w:tc>
        <w:tc>
          <w:tcPr>
            <w:tcW w:w="2578" w:type="pct"/>
            <w:vAlign w:val="center"/>
          </w:tcPr>
          <w:p w:rsidR="0035491A" w:rsidRDefault="0035491A" w:rsidP="009F3704">
            <w:pPr>
              <w:jc w:val="center"/>
              <w:rPr>
                <w:rFonts w:ascii="仿宋_GB2312" w:eastAsia="仿宋_GB2312"/>
                <w:sz w:val="28"/>
                <w:szCs w:val="32"/>
              </w:rPr>
            </w:pPr>
            <w:r>
              <w:rPr>
                <w:rFonts w:ascii="仿宋_GB2312" w:eastAsia="仿宋_GB2312" w:hint="eastAsia"/>
                <w:sz w:val="28"/>
                <w:szCs w:val="32"/>
              </w:rPr>
              <w:t>扩展度S(mm)</w:t>
            </w:r>
          </w:p>
        </w:tc>
        <w:tc>
          <w:tcPr>
            <w:tcW w:w="1776" w:type="pct"/>
            <w:vAlign w:val="center"/>
          </w:tcPr>
          <w:p w:rsidR="0035491A" w:rsidRDefault="0035491A" w:rsidP="009F3704">
            <w:pPr>
              <w:jc w:val="center"/>
              <w:rPr>
                <w:rFonts w:ascii="仿宋_GB2312" w:eastAsia="仿宋_GB2312"/>
                <w:sz w:val="28"/>
                <w:szCs w:val="32"/>
              </w:rPr>
            </w:pPr>
            <w:r>
              <w:rPr>
                <w:rFonts w:ascii="仿宋_GB2312" w:eastAsia="仿宋_GB2312" w:hint="eastAsia"/>
                <w:sz w:val="28"/>
                <w:szCs w:val="32"/>
              </w:rPr>
              <w:t>S&gt;650</w:t>
            </w:r>
          </w:p>
        </w:tc>
      </w:tr>
      <w:tr w:rsidR="0035491A" w:rsidTr="009F3704">
        <w:tc>
          <w:tcPr>
            <w:tcW w:w="646" w:type="pct"/>
            <w:vAlign w:val="center"/>
          </w:tcPr>
          <w:p w:rsidR="0035491A" w:rsidRDefault="0035491A" w:rsidP="009F3704">
            <w:pPr>
              <w:jc w:val="center"/>
              <w:rPr>
                <w:rFonts w:ascii="仿宋_GB2312" w:eastAsia="仿宋_GB2312"/>
                <w:sz w:val="28"/>
                <w:szCs w:val="32"/>
              </w:rPr>
            </w:pPr>
            <w:r>
              <w:rPr>
                <w:rFonts w:ascii="仿宋_GB2312" w:eastAsia="仿宋_GB2312" w:hint="eastAsia"/>
                <w:sz w:val="28"/>
                <w:szCs w:val="32"/>
              </w:rPr>
              <w:t>2</w:t>
            </w:r>
          </w:p>
        </w:tc>
        <w:tc>
          <w:tcPr>
            <w:tcW w:w="2578" w:type="pct"/>
            <w:vAlign w:val="center"/>
          </w:tcPr>
          <w:p w:rsidR="0035491A" w:rsidRDefault="0035491A" w:rsidP="009F3704">
            <w:pPr>
              <w:jc w:val="center"/>
              <w:rPr>
                <w:rFonts w:ascii="仿宋_GB2312" w:eastAsia="仿宋_GB2312"/>
                <w:sz w:val="28"/>
                <w:szCs w:val="32"/>
              </w:rPr>
            </w:pPr>
            <w:r>
              <w:rPr>
                <w:rFonts w:ascii="仿宋_GB2312" w:eastAsia="仿宋_GB2312" w:hint="eastAsia"/>
                <w:sz w:val="28"/>
                <w:szCs w:val="32"/>
              </w:rPr>
              <w:t>抗压强度等级f</w:t>
            </w:r>
            <w:r w:rsidRPr="00832BAE">
              <w:rPr>
                <w:rFonts w:ascii="仿宋_GB2312" w:eastAsia="仿宋_GB2312" w:hint="eastAsia"/>
                <w:sz w:val="28"/>
                <w:szCs w:val="32"/>
                <w:vertAlign w:val="subscript"/>
              </w:rPr>
              <w:t>cu</w:t>
            </w:r>
            <w:r w:rsidRPr="00832BAE">
              <w:rPr>
                <w:rFonts w:ascii="仿宋_GB2312" w:eastAsia="仿宋_GB2312" w:hint="eastAsia"/>
                <w:sz w:val="28"/>
                <w:szCs w:val="32"/>
              </w:rPr>
              <w:t>(MPa)</w:t>
            </w:r>
          </w:p>
        </w:tc>
        <w:tc>
          <w:tcPr>
            <w:tcW w:w="1776" w:type="pct"/>
            <w:vAlign w:val="center"/>
          </w:tcPr>
          <w:p w:rsidR="0035491A" w:rsidRDefault="0035491A" w:rsidP="009F3704">
            <w:pPr>
              <w:jc w:val="center"/>
              <w:rPr>
                <w:rFonts w:ascii="仿宋_GB2312" w:eastAsia="仿宋_GB2312"/>
                <w:sz w:val="28"/>
                <w:szCs w:val="32"/>
              </w:rPr>
            </w:pPr>
            <w:r>
              <w:rPr>
                <w:rFonts w:ascii="仿宋_GB2312" w:eastAsia="仿宋_GB2312" w:hint="eastAsia"/>
                <w:sz w:val="28"/>
                <w:szCs w:val="32"/>
              </w:rPr>
              <w:t>f</w:t>
            </w:r>
            <w:r w:rsidRPr="00832BAE">
              <w:rPr>
                <w:rFonts w:ascii="仿宋_GB2312" w:eastAsia="仿宋_GB2312" w:hint="eastAsia"/>
                <w:sz w:val="28"/>
                <w:szCs w:val="32"/>
                <w:vertAlign w:val="subscript"/>
              </w:rPr>
              <w:t>cu</w:t>
            </w:r>
            <w:r>
              <w:rPr>
                <w:rFonts w:ascii="Arial Unicode MS" w:eastAsia="Arial Unicode MS" w:hAnsi="Arial Unicode MS" w:cs="Arial Unicode MS" w:hint="eastAsia"/>
                <w:sz w:val="28"/>
                <w:szCs w:val="32"/>
              </w:rPr>
              <w:t>≥</w:t>
            </w:r>
            <w:r w:rsidRPr="00832BAE">
              <w:rPr>
                <w:rFonts w:ascii="仿宋_GB2312" w:eastAsia="仿宋_GB2312" w:hint="eastAsia"/>
                <w:sz w:val="28"/>
                <w:szCs w:val="32"/>
              </w:rPr>
              <w:t>180</w:t>
            </w:r>
          </w:p>
        </w:tc>
      </w:tr>
      <w:tr w:rsidR="0035491A" w:rsidTr="009F3704">
        <w:tc>
          <w:tcPr>
            <w:tcW w:w="646" w:type="pct"/>
            <w:vAlign w:val="center"/>
          </w:tcPr>
          <w:p w:rsidR="0035491A" w:rsidRDefault="0035491A" w:rsidP="009F3704">
            <w:pPr>
              <w:jc w:val="center"/>
              <w:rPr>
                <w:rFonts w:ascii="仿宋_GB2312" w:eastAsia="仿宋_GB2312"/>
                <w:sz w:val="28"/>
                <w:szCs w:val="32"/>
              </w:rPr>
            </w:pPr>
            <w:r>
              <w:rPr>
                <w:rFonts w:ascii="仿宋_GB2312" w:eastAsia="仿宋_GB2312" w:hint="eastAsia"/>
                <w:sz w:val="28"/>
                <w:szCs w:val="32"/>
              </w:rPr>
              <w:t>3</w:t>
            </w:r>
          </w:p>
        </w:tc>
        <w:tc>
          <w:tcPr>
            <w:tcW w:w="2578" w:type="pct"/>
            <w:vAlign w:val="center"/>
          </w:tcPr>
          <w:p w:rsidR="0035491A" w:rsidRDefault="0035491A" w:rsidP="009F3704">
            <w:pPr>
              <w:jc w:val="center"/>
              <w:rPr>
                <w:rFonts w:ascii="仿宋_GB2312" w:eastAsia="仿宋_GB2312"/>
                <w:sz w:val="28"/>
                <w:szCs w:val="32"/>
              </w:rPr>
            </w:pPr>
            <w:r>
              <w:rPr>
                <w:rFonts w:ascii="仿宋_GB2312" w:eastAsia="仿宋_GB2312" w:hint="eastAsia"/>
                <w:sz w:val="28"/>
                <w:szCs w:val="32"/>
              </w:rPr>
              <w:t>抗拉强度(MPa)</w:t>
            </w:r>
          </w:p>
        </w:tc>
        <w:tc>
          <w:tcPr>
            <w:tcW w:w="1776" w:type="pct"/>
            <w:vAlign w:val="center"/>
          </w:tcPr>
          <w:p w:rsidR="0035491A" w:rsidRDefault="0035491A" w:rsidP="009F3704">
            <w:pPr>
              <w:jc w:val="center"/>
              <w:rPr>
                <w:rFonts w:ascii="仿宋_GB2312" w:eastAsia="仿宋_GB2312"/>
                <w:sz w:val="28"/>
                <w:szCs w:val="32"/>
              </w:rPr>
            </w:pPr>
            <w:r>
              <w:rPr>
                <w:rFonts w:ascii="Arial Unicode MS" w:eastAsia="Arial Unicode MS" w:hAnsi="Arial Unicode MS" w:cs="Arial Unicode MS" w:hint="eastAsia"/>
                <w:sz w:val="28"/>
                <w:szCs w:val="32"/>
              </w:rPr>
              <w:t>≥5</w:t>
            </w:r>
          </w:p>
        </w:tc>
      </w:tr>
      <w:tr w:rsidR="0035491A" w:rsidTr="009F3704">
        <w:tc>
          <w:tcPr>
            <w:tcW w:w="646" w:type="pct"/>
            <w:vAlign w:val="center"/>
          </w:tcPr>
          <w:p w:rsidR="0035491A" w:rsidRDefault="0035491A" w:rsidP="009F3704">
            <w:pPr>
              <w:jc w:val="center"/>
              <w:rPr>
                <w:rFonts w:ascii="仿宋_GB2312" w:eastAsia="仿宋_GB2312"/>
                <w:sz w:val="28"/>
                <w:szCs w:val="32"/>
              </w:rPr>
            </w:pPr>
            <w:r>
              <w:rPr>
                <w:rFonts w:ascii="仿宋_GB2312" w:eastAsia="仿宋_GB2312" w:hint="eastAsia"/>
                <w:sz w:val="28"/>
                <w:szCs w:val="32"/>
              </w:rPr>
              <w:t>4</w:t>
            </w:r>
          </w:p>
        </w:tc>
        <w:tc>
          <w:tcPr>
            <w:tcW w:w="2578" w:type="pct"/>
            <w:vAlign w:val="center"/>
          </w:tcPr>
          <w:p w:rsidR="0035491A" w:rsidRDefault="0035491A" w:rsidP="009F3704">
            <w:pPr>
              <w:jc w:val="center"/>
              <w:rPr>
                <w:rFonts w:ascii="仿宋_GB2312" w:eastAsia="仿宋_GB2312"/>
                <w:sz w:val="28"/>
                <w:szCs w:val="32"/>
              </w:rPr>
            </w:pPr>
            <w:r>
              <w:rPr>
                <w:rFonts w:ascii="仿宋_GB2312" w:eastAsia="仿宋_GB2312" w:hint="eastAsia"/>
                <w:sz w:val="28"/>
                <w:szCs w:val="32"/>
              </w:rPr>
              <w:t>残余抗拉强度/极限抗拉强度</w:t>
            </w:r>
          </w:p>
        </w:tc>
        <w:tc>
          <w:tcPr>
            <w:tcW w:w="1776" w:type="pct"/>
            <w:vAlign w:val="center"/>
          </w:tcPr>
          <w:p w:rsidR="0035491A" w:rsidRPr="00832BAE" w:rsidRDefault="0035491A" w:rsidP="009F3704">
            <w:pPr>
              <w:jc w:val="center"/>
              <w:rPr>
                <w:rFonts w:ascii="Arial Unicode MS" w:eastAsia="Arial Unicode MS" w:hAnsi="Arial Unicode MS" w:cs="Arial Unicode MS"/>
                <w:sz w:val="28"/>
                <w:szCs w:val="32"/>
              </w:rPr>
            </w:pPr>
            <w:r>
              <w:rPr>
                <w:rFonts w:ascii="Arial Unicode MS" w:eastAsia="Arial Unicode MS" w:hAnsi="Arial Unicode MS" w:cs="Arial Unicode MS" w:hint="eastAsia"/>
                <w:sz w:val="28"/>
                <w:szCs w:val="32"/>
              </w:rPr>
              <w:t>≥0.7</w:t>
            </w:r>
          </w:p>
        </w:tc>
      </w:tr>
      <w:tr w:rsidR="0035491A" w:rsidTr="009F3704">
        <w:tc>
          <w:tcPr>
            <w:tcW w:w="646" w:type="pct"/>
            <w:vAlign w:val="center"/>
          </w:tcPr>
          <w:p w:rsidR="0035491A" w:rsidRDefault="0035491A" w:rsidP="009F3704">
            <w:pPr>
              <w:jc w:val="center"/>
              <w:rPr>
                <w:rFonts w:ascii="仿宋_GB2312" w:eastAsia="仿宋_GB2312"/>
                <w:sz w:val="28"/>
                <w:szCs w:val="32"/>
              </w:rPr>
            </w:pPr>
            <w:r>
              <w:rPr>
                <w:rFonts w:ascii="仿宋_GB2312" w:eastAsia="仿宋_GB2312" w:hint="eastAsia"/>
                <w:sz w:val="28"/>
                <w:szCs w:val="32"/>
              </w:rPr>
              <w:t>5</w:t>
            </w:r>
          </w:p>
        </w:tc>
        <w:tc>
          <w:tcPr>
            <w:tcW w:w="2578" w:type="pct"/>
            <w:vAlign w:val="center"/>
          </w:tcPr>
          <w:p w:rsidR="0035491A" w:rsidRDefault="0035491A" w:rsidP="009F3704">
            <w:pPr>
              <w:jc w:val="center"/>
              <w:rPr>
                <w:rFonts w:ascii="仿宋_GB2312" w:eastAsia="仿宋_GB2312"/>
                <w:sz w:val="28"/>
                <w:szCs w:val="32"/>
              </w:rPr>
            </w:pPr>
            <w:r>
              <w:rPr>
                <w:rFonts w:ascii="仿宋_GB2312" w:eastAsia="仿宋_GB2312" w:hint="eastAsia"/>
                <w:sz w:val="28"/>
                <w:szCs w:val="32"/>
              </w:rPr>
              <w:t>抗拉强度/弹性极限抗拉强度</w:t>
            </w:r>
          </w:p>
        </w:tc>
        <w:tc>
          <w:tcPr>
            <w:tcW w:w="1776" w:type="pct"/>
            <w:vAlign w:val="center"/>
          </w:tcPr>
          <w:p w:rsidR="0035491A" w:rsidRDefault="0035491A" w:rsidP="009F3704">
            <w:pPr>
              <w:jc w:val="center"/>
              <w:rPr>
                <w:rFonts w:ascii="Arial Unicode MS" w:eastAsia="Arial Unicode MS" w:hAnsi="Arial Unicode MS" w:cs="Arial Unicode MS"/>
                <w:sz w:val="28"/>
                <w:szCs w:val="32"/>
              </w:rPr>
            </w:pPr>
            <w:r>
              <w:rPr>
                <w:rFonts w:ascii="Arial Unicode MS" w:eastAsia="Arial Unicode MS" w:hAnsi="Arial Unicode MS" w:cs="Arial Unicode MS" w:hint="eastAsia"/>
                <w:sz w:val="28"/>
                <w:szCs w:val="32"/>
              </w:rPr>
              <w:t>≥1.0</w:t>
            </w:r>
          </w:p>
        </w:tc>
      </w:tr>
      <w:tr w:rsidR="0035491A" w:rsidTr="009F3704">
        <w:tc>
          <w:tcPr>
            <w:tcW w:w="646" w:type="pct"/>
            <w:vAlign w:val="center"/>
          </w:tcPr>
          <w:p w:rsidR="0035491A" w:rsidRDefault="0035491A" w:rsidP="009F3704">
            <w:pPr>
              <w:jc w:val="center"/>
              <w:rPr>
                <w:rFonts w:ascii="仿宋_GB2312" w:eastAsia="仿宋_GB2312"/>
                <w:sz w:val="28"/>
                <w:szCs w:val="32"/>
              </w:rPr>
            </w:pPr>
            <w:r>
              <w:rPr>
                <w:rFonts w:ascii="仿宋_GB2312" w:eastAsia="仿宋_GB2312" w:hint="eastAsia"/>
                <w:sz w:val="28"/>
                <w:szCs w:val="32"/>
              </w:rPr>
              <w:t>6</w:t>
            </w:r>
          </w:p>
        </w:tc>
        <w:tc>
          <w:tcPr>
            <w:tcW w:w="2578" w:type="pct"/>
            <w:vAlign w:val="center"/>
          </w:tcPr>
          <w:p w:rsidR="0035491A" w:rsidRDefault="0035491A" w:rsidP="009F3704">
            <w:pPr>
              <w:jc w:val="center"/>
              <w:rPr>
                <w:rFonts w:ascii="仿宋_GB2312" w:eastAsia="仿宋_GB2312"/>
                <w:sz w:val="28"/>
                <w:szCs w:val="32"/>
              </w:rPr>
            </w:pPr>
            <w:r>
              <w:rPr>
                <w:rFonts w:ascii="仿宋_GB2312" w:eastAsia="仿宋_GB2312" w:hint="eastAsia"/>
                <w:sz w:val="28"/>
                <w:szCs w:val="32"/>
              </w:rPr>
              <w:t>抗拉应变(</w:t>
            </w:r>
            <w:r>
              <w:rPr>
                <w:rFonts w:ascii="Arial Unicode MS" w:eastAsia="Arial Unicode MS" w:hAnsi="Arial Unicode MS" w:cs="Arial Unicode MS" w:hint="eastAsia"/>
                <w:sz w:val="28"/>
                <w:szCs w:val="32"/>
              </w:rPr>
              <w:t>με</w:t>
            </w:r>
            <w:r>
              <w:rPr>
                <w:rFonts w:ascii="仿宋_GB2312" w:eastAsia="仿宋_GB2312" w:hint="eastAsia"/>
                <w:sz w:val="28"/>
                <w:szCs w:val="32"/>
              </w:rPr>
              <w:t>)</w:t>
            </w:r>
          </w:p>
        </w:tc>
        <w:tc>
          <w:tcPr>
            <w:tcW w:w="1776" w:type="pct"/>
            <w:vAlign w:val="center"/>
          </w:tcPr>
          <w:p w:rsidR="0035491A" w:rsidRDefault="0035491A" w:rsidP="009F3704">
            <w:pPr>
              <w:jc w:val="center"/>
              <w:rPr>
                <w:rFonts w:ascii="Arial Unicode MS" w:eastAsia="Arial Unicode MS" w:hAnsi="Arial Unicode MS" w:cs="Arial Unicode MS"/>
                <w:sz w:val="28"/>
                <w:szCs w:val="32"/>
              </w:rPr>
            </w:pPr>
            <w:r>
              <w:rPr>
                <w:rFonts w:ascii="Arial Unicode MS" w:eastAsia="Arial Unicode MS" w:hAnsi="Arial Unicode MS" w:cs="Arial Unicode MS" w:hint="eastAsia"/>
                <w:sz w:val="28"/>
                <w:szCs w:val="32"/>
              </w:rPr>
              <w:t>≥1000</w:t>
            </w:r>
          </w:p>
        </w:tc>
      </w:tr>
    </w:tbl>
    <w:p w:rsidR="0035491A" w:rsidRDefault="0035491A" w:rsidP="007F17ED">
      <w:pPr>
        <w:ind w:firstLineChars="200" w:firstLine="560"/>
        <w:rPr>
          <w:rFonts w:ascii="仿宋_GB2312" w:eastAsia="仿宋_GB2312" w:hint="eastAsia"/>
          <w:sz w:val="28"/>
          <w:szCs w:val="28"/>
        </w:rPr>
      </w:pPr>
    </w:p>
    <w:p w:rsidR="005B5887" w:rsidRPr="0035491A" w:rsidRDefault="005B5887" w:rsidP="007F17ED">
      <w:pPr>
        <w:ind w:firstLineChars="200" w:firstLine="560"/>
        <w:rPr>
          <w:rFonts w:ascii="仿宋_GB2312" w:eastAsia="仿宋_GB2312"/>
          <w:sz w:val="28"/>
          <w:szCs w:val="28"/>
        </w:rPr>
      </w:pPr>
    </w:p>
    <w:sectPr w:rsidR="005B5887" w:rsidRPr="0035491A" w:rsidSect="00E2476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C6F" w:rsidRDefault="00A45C6F" w:rsidP="000504A8">
      <w:r>
        <w:separator/>
      </w:r>
    </w:p>
  </w:endnote>
  <w:endnote w:type="continuationSeparator" w:id="1">
    <w:p w:rsidR="00A45C6F" w:rsidRDefault="00A45C6F" w:rsidP="000504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366380"/>
      <w:docPartObj>
        <w:docPartGallery w:val="Page Numbers (Bottom of Page)"/>
        <w:docPartUnique/>
      </w:docPartObj>
    </w:sdtPr>
    <w:sdtContent>
      <w:p w:rsidR="0099579E" w:rsidRDefault="00E01F83">
        <w:pPr>
          <w:pStyle w:val="a9"/>
          <w:jc w:val="center"/>
        </w:pPr>
        <w:r>
          <w:fldChar w:fldCharType="begin"/>
        </w:r>
        <w:r w:rsidR="0099579E">
          <w:instrText>PAGE   \* MERGEFORMAT</w:instrText>
        </w:r>
        <w:r>
          <w:fldChar w:fldCharType="separate"/>
        </w:r>
        <w:r w:rsidR="005B5887" w:rsidRPr="005B5887">
          <w:rPr>
            <w:noProof/>
            <w:lang w:val="zh-CN"/>
          </w:rPr>
          <w:t>1</w:t>
        </w:r>
        <w:r>
          <w:fldChar w:fldCharType="end"/>
        </w:r>
      </w:p>
    </w:sdtContent>
  </w:sdt>
  <w:p w:rsidR="0099579E" w:rsidRDefault="0099579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C6F" w:rsidRDefault="00A45C6F" w:rsidP="000504A8">
      <w:r>
        <w:separator/>
      </w:r>
    </w:p>
  </w:footnote>
  <w:footnote w:type="continuationSeparator" w:id="1">
    <w:p w:rsidR="00A45C6F" w:rsidRDefault="00A45C6F" w:rsidP="000504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73807E"/>
    <w:multiLevelType w:val="singleLevel"/>
    <w:tmpl w:val="9F73807E"/>
    <w:lvl w:ilvl="0">
      <w:start w:val="1"/>
      <w:numFmt w:val="bullet"/>
      <w:lvlText w:val=""/>
      <w:lvlJc w:val="left"/>
      <w:pPr>
        <w:ind w:left="420" w:hanging="420"/>
      </w:pPr>
      <w:rPr>
        <w:rFonts w:ascii="Wingdings" w:hAnsi="Wingdings" w:hint="default"/>
      </w:rPr>
    </w:lvl>
  </w:abstractNum>
  <w:abstractNum w:abstractNumId="1">
    <w:nsid w:val="D27FB6CF"/>
    <w:multiLevelType w:val="singleLevel"/>
    <w:tmpl w:val="D27FB6CF"/>
    <w:lvl w:ilvl="0">
      <w:start w:val="1"/>
      <w:numFmt w:val="bullet"/>
      <w:lvlText w:val=""/>
      <w:lvlJc w:val="left"/>
      <w:pPr>
        <w:ind w:left="420" w:hanging="420"/>
      </w:pPr>
      <w:rPr>
        <w:rFonts w:ascii="Wingdings" w:hAnsi="Wingdings" w:hint="default"/>
      </w:rPr>
    </w:lvl>
  </w:abstractNum>
  <w:abstractNum w:abstractNumId="2">
    <w:nsid w:val="5381326F"/>
    <w:multiLevelType w:val="hybridMultilevel"/>
    <w:tmpl w:val="56A8FEEA"/>
    <w:lvl w:ilvl="0" w:tplc="1AC20920">
      <w:start w:val="1"/>
      <w:numFmt w:val="japaneseCounting"/>
      <w:lvlText w:val="%1、"/>
      <w:lvlJc w:val="left"/>
      <w:pPr>
        <w:ind w:left="1160" w:hanging="60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5525EF07"/>
    <w:multiLevelType w:val="multilevel"/>
    <w:tmpl w:val="5525EF0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0460C"/>
    <w:rsid w:val="000504A8"/>
    <w:rsid w:val="0007191E"/>
    <w:rsid w:val="00247ED4"/>
    <w:rsid w:val="0025513A"/>
    <w:rsid w:val="00333BC0"/>
    <w:rsid w:val="0035491A"/>
    <w:rsid w:val="00363A31"/>
    <w:rsid w:val="00370188"/>
    <w:rsid w:val="0047711D"/>
    <w:rsid w:val="004C7E7E"/>
    <w:rsid w:val="00561A67"/>
    <w:rsid w:val="005A7513"/>
    <w:rsid w:val="005A7AC3"/>
    <w:rsid w:val="005B5887"/>
    <w:rsid w:val="005F0592"/>
    <w:rsid w:val="0060460C"/>
    <w:rsid w:val="0062769D"/>
    <w:rsid w:val="006F48F3"/>
    <w:rsid w:val="00712827"/>
    <w:rsid w:val="007372F4"/>
    <w:rsid w:val="007F17ED"/>
    <w:rsid w:val="008363F0"/>
    <w:rsid w:val="00901F87"/>
    <w:rsid w:val="009515E3"/>
    <w:rsid w:val="0099579E"/>
    <w:rsid w:val="00A45C6F"/>
    <w:rsid w:val="00AA32A2"/>
    <w:rsid w:val="00B65CDA"/>
    <w:rsid w:val="00C3411E"/>
    <w:rsid w:val="00C6029E"/>
    <w:rsid w:val="00CC6CB9"/>
    <w:rsid w:val="00CE6242"/>
    <w:rsid w:val="00D01CFA"/>
    <w:rsid w:val="00D42DC7"/>
    <w:rsid w:val="00D6127C"/>
    <w:rsid w:val="00E01F83"/>
    <w:rsid w:val="00E072F0"/>
    <w:rsid w:val="00E2476D"/>
    <w:rsid w:val="00EC1F1C"/>
    <w:rsid w:val="00ED2803"/>
    <w:rsid w:val="00EE77E5"/>
    <w:rsid w:val="00EF19AC"/>
    <w:rsid w:val="00F164E1"/>
    <w:rsid w:val="00FA1477"/>
    <w:rsid w:val="00FA2CCB"/>
    <w:rsid w:val="00FD3C66"/>
    <w:rsid w:val="06D6584B"/>
    <w:rsid w:val="14F775BE"/>
    <w:rsid w:val="1CE951ED"/>
    <w:rsid w:val="23437143"/>
    <w:rsid w:val="27205A2D"/>
    <w:rsid w:val="28A113DA"/>
    <w:rsid w:val="2C030B17"/>
    <w:rsid w:val="2C7516ED"/>
    <w:rsid w:val="302E7F56"/>
    <w:rsid w:val="32764B42"/>
    <w:rsid w:val="36D7307D"/>
    <w:rsid w:val="374B6B81"/>
    <w:rsid w:val="3C546CF0"/>
    <w:rsid w:val="429A1643"/>
    <w:rsid w:val="47DD2DC5"/>
    <w:rsid w:val="4A3A7CA3"/>
    <w:rsid w:val="59DC2E0C"/>
    <w:rsid w:val="5C0D6A65"/>
    <w:rsid w:val="63AC28A7"/>
    <w:rsid w:val="63C11F28"/>
    <w:rsid w:val="692C54BD"/>
    <w:rsid w:val="6BAF67D1"/>
    <w:rsid w:val="708C3163"/>
    <w:rsid w:val="7CE169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Code" w:qFormat="1"/>
    <w:lsdException w:name="HTML Definition" w:qFormat="1"/>
    <w:lsdException w:name="HTML Variab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476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E2476D"/>
    <w:pPr>
      <w:widowControl/>
      <w:spacing w:before="100" w:beforeAutospacing="1" w:after="100" w:afterAutospacing="1"/>
      <w:jc w:val="left"/>
    </w:pPr>
    <w:rPr>
      <w:rFonts w:ascii="宋体" w:eastAsia="宋体" w:hAnsi="宋体" w:cs="宋体"/>
      <w:kern w:val="0"/>
      <w:sz w:val="24"/>
    </w:rPr>
  </w:style>
  <w:style w:type="character" w:styleId="a4">
    <w:name w:val="Strong"/>
    <w:basedOn w:val="a0"/>
    <w:qFormat/>
    <w:rsid w:val="00E2476D"/>
    <w:rPr>
      <w:b/>
    </w:rPr>
  </w:style>
  <w:style w:type="character" w:styleId="a5">
    <w:name w:val="FollowedHyperlink"/>
    <w:basedOn w:val="a0"/>
    <w:qFormat/>
    <w:rsid w:val="00E2476D"/>
    <w:rPr>
      <w:color w:val="0088CC"/>
      <w:u w:val="none"/>
    </w:rPr>
  </w:style>
  <w:style w:type="character" w:styleId="a6">
    <w:name w:val="Emphasis"/>
    <w:basedOn w:val="a0"/>
    <w:qFormat/>
    <w:rsid w:val="00E2476D"/>
  </w:style>
  <w:style w:type="character" w:styleId="HTML">
    <w:name w:val="HTML Definition"/>
    <w:basedOn w:val="a0"/>
    <w:qFormat/>
    <w:rsid w:val="00E2476D"/>
  </w:style>
  <w:style w:type="character" w:styleId="HTML0">
    <w:name w:val="HTML Variable"/>
    <w:basedOn w:val="a0"/>
    <w:qFormat/>
    <w:rsid w:val="00E2476D"/>
  </w:style>
  <w:style w:type="character" w:styleId="a7">
    <w:name w:val="Hyperlink"/>
    <w:basedOn w:val="a0"/>
    <w:qFormat/>
    <w:rsid w:val="00E2476D"/>
    <w:rPr>
      <w:color w:val="0088CC"/>
      <w:u w:val="none"/>
    </w:rPr>
  </w:style>
  <w:style w:type="character" w:styleId="HTML1">
    <w:name w:val="HTML Code"/>
    <w:basedOn w:val="a0"/>
    <w:qFormat/>
    <w:rsid w:val="00E2476D"/>
    <w:rPr>
      <w:rFonts w:ascii="Consolas" w:eastAsia="Consolas" w:hAnsi="Consolas" w:cs="Consolas"/>
      <w:color w:val="DD1144"/>
      <w:sz w:val="18"/>
      <w:szCs w:val="18"/>
      <w:bdr w:val="single" w:sz="6" w:space="0" w:color="E1E1E8"/>
      <w:shd w:val="clear" w:color="auto" w:fill="F7F7F9"/>
    </w:rPr>
  </w:style>
  <w:style w:type="character" w:styleId="HTML2">
    <w:name w:val="HTML Cite"/>
    <w:basedOn w:val="a0"/>
    <w:qFormat/>
    <w:rsid w:val="00E2476D"/>
  </w:style>
  <w:style w:type="character" w:customStyle="1" w:styleId="cur1">
    <w:name w:val="cur1"/>
    <w:basedOn w:val="a0"/>
    <w:qFormat/>
    <w:rsid w:val="00E2476D"/>
    <w:rPr>
      <w:shd w:val="clear" w:color="auto" w:fill="FF0000"/>
    </w:rPr>
  </w:style>
  <w:style w:type="character" w:customStyle="1" w:styleId="bsharetext">
    <w:name w:val="bsharetext"/>
    <w:basedOn w:val="a0"/>
    <w:qFormat/>
    <w:rsid w:val="00E2476D"/>
  </w:style>
  <w:style w:type="character" w:customStyle="1" w:styleId="owl-numbers">
    <w:name w:val="owl-numbers"/>
    <w:basedOn w:val="a0"/>
    <w:qFormat/>
    <w:rsid w:val="00E2476D"/>
    <w:rPr>
      <w:color w:val="FFFFFF"/>
      <w:sz w:val="18"/>
      <w:szCs w:val="18"/>
    </w:rPr>
  </w:style>
  <w:style w:type="paragraph" w:styleId="a8">
    <w:name w:val="header"/>
    <w:basedOn w:val="a"/>
    <w:link w:val="Char"/>
    <w:rsid w:val="000504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0504A8"/>
    <w:rPr>
      <w:rFonts w:asciiTheme="minorHAnsi" w:eastAsiaTheme="minorEastAsia" w:hAnsiTheme="minorHAnsi" w:cstheme="minorBidi"/>
      <w:kern w:val="2"/>
      <w:sz w:val="18"/>
      <w:szCs w:val="18"/>
    </w:rPr>
  </w:style>
  <w:style w:type="paragraph" w:styleId="a9">
    <w:name w:val="footer"/>
    <w:basedOn w:val="a"/>
    <w:link w:val="Char0"/>
    <w:uiPriority w:val="99"/>
    <w:rsid w:val="000504A8"/>
    <w:pPr>
      <w:tabs>
        <w:tab w:val="center" w:pos="4153"/>
        <w:tab w:val="right" w:pos="8306"/>
      </w:tabs>
      <w:snapToGrid w:val="0"/>
      <w:jc w:val="left"/>
    </w:pPr>
    <w:rPr>
      <w:sz w:val="18"/>
      <w:szCs w:val="18"/>
    </w:rPr>
  </w:style>
  <w:style w:type="character" w:customStyle="1" w:styleId="Char0">
    <w:name w:val="页脚 Char"/>
    <w:basedOn w:val="a0"/>
    <w:link w:val="a9"/>
    <w:uiPriority w:val="99"/>
    <w:rsid w:val="000504A8"/>
    <w:rPr>
      <w:rFonts w:asciiTheme="minorHAnsi" w:eastAsiaTheme="minorEastAsia" w:hAnsiTheme="minorHAnsi" w:cstheme="minorBidi"/>
      <w:kern w:val="2"/>
      <w:sz w:val="18"/>
      <w:szCs w:val="18"/>
    </w:rPr>
  </w:style>
  <w:style w:type="paragraph" w:styleId="aa">
    <w:name w:val="List Paragraph"/>
    <w:basedOn w:val="a"/>
    <w:uiPriority w:val="34"/>
    <w:qFormat/>
    <w:rsid w:val="0047711D"/>
    <w:pPr>
      <w:ind w:firstLineChars="200" w:firstLine="420"/>
    </w:pPr>
    <w:rPr>
      <w:szCs w:val="22"/>
    </w:rPr>
  </w:style>
  <w:style w:type="paragraph" w:styleId="ab">
    <w:name w:val="Balloon Text"/>
    <w:basedOn w:val="a"/>
    <w:link w:val="Char1"/>
    <w:rsid w:val="0047711D"/>
    <w:rPr>
      <w:sz w:val="18"/>
      <w:szCs w:val="18"/>
    </w:rPr>
  </w:style>
  <w:style w:type="character" w:customStyle="1" w:styleId="Char1">
    <w:name w:val="批注框文本 Char"/>
    <w:basedOn w:val="a0"/>
    <w:link w:val="ab"/>
    <w:rsid w:val="0047711D"/>
    <w:rPr>
      <w:rFonts w:asciiTheme="minorHAnsi" w:eastAsiaTheme="minorEastAsia" w:hAnsiTheme="minorHAnsi" w:cstheme="minorBidi"/>
      <w:kern w:val="2"/>
      <w:sz w:val="18"/>
      <w:szCs w:val="18"/>
    </w:rPr>
  </w:style>
  <w:style w:type="table" w:styleId="ac">
    <w:name w:val="Table Grid"/>
    <w:basedOn w:val="a1"/>
    <w:uiPriority w:val="59"/>
    <w:rsid w:val="0035491A"/>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Code" w:qFormat="1"/>
    <w:lsdException w:name="HTML Definition" w:qFormat="1"/>
    <w:lsdException w:name="HTML Variab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4">
    <w:name w:val="Strong"/>
    <w:basedOn w:val="a0"/>
    <w:qFormat/>
    <w:rPr>
      <w:b/>
    </w:rPr>
  </w:style>
  <w:style w:type="character" w:styleId="a5">
    <w:name w:val="FollowedHyperlink"/>
    <w:basedOn w:val="a0"/>
    <w:qFormat/>
    <w:rPr>
      <w:color w:val="0088CC"/>
      <w:u w:val="none"/>
    </w:rPr>
  </w:style>
  <w:style w:type="character" w:styleId="a6">
    <w:name w:val="Emphasis"/>
    <w:basedOn w:val="a0"/>
    <w:qFormat/>
  </w:style>
  <w:style w:type="character" w:styleId="HTML">
    <w:name w:val="HTML Definition"/>
    <w:basedOn w:val="a0"/>
    <w:qFormat/>
  </w:style>
  <w:style w:type="character" w:styleId="HTML0">
    <w:name w:val="HTML Variable"/>
    <w:basedOn w:val="a0"/>
    <w:qFormat/>
  </w:style>
  <w:style w:type="character" w:styleId="a7">
    <w:name w:val="Hyperlink"/>
    <w:basedOn w:val="a0"/>
    <w:qFormat/>
    <w:rPr>
      <w:color w:val="0088CC"/>
      <w:u w:val="none"/>
    </w:rPr>
  </w:style>
  <w:style w:type="character" w:styleId="HTML1">
    <w:name w:val="HTML Code"/>
    <w:basedOn w:val="a0"/>
    <w:qFormat/>
    <w:rPr>
      <w:rFonts w:ascii="Consolas" w:eastAsia="Consolas" w:hAnsi="Consolas" w:cs="Consolas"/>
      <w:color w:val="DD1144"/>
      <w:sz w:val="18"/>
      <w:szCs w:val="18"/>
      <w:bdr w:val="single" w:sz="6" w:space="0" w:color="E1E1E8"/>
      <w:shd w:val="clear" w:color="auto" w:fill="F7F7F9"/>
    </w:rPr>
  </w:style>
  <w:style w:type="character" w:styleId="HTML2">
    <w:name w:val="HTML Cite"/>
    <w:basedOn w:val="a0"/>
    <w:qFormat/>
  </w:style>
  <w:style w:type="character" w:customStyle="1" w:styleId="cur1">
    <w:name w:val="cur1"/>
    <w:basedOn w:val="a0"/>
    <w:qFormat/>
    <w:rPr>
      <w:shd w:val="clear" w:color="auto" w:fill="FF0000"/>
    </w:rPr>
  </w:style>
  <w:style w:type="character" w:customStyle="1" w:styleId="bsharetext">
    <w:name w:val="bsharetext"/>
    <w:basedOn w:val="a0"/>
    <w:qFormat/>
  </w:style>
  <w:style w:type="character" w:customStyle="1" w:styleId="owl-numbers">
    <w:name w:val="owl-numbers"/>
    <w:basedOn w:val="a0"/>
    <w:qFormat/>
    <w:rPr>
      <w:color w:val="FFFFFF"/>
      <w:sz w:val="18"/>
      <w:szCs w:val="18"/>
    </w:rPr>
  </w:style>
  <w:style w:type="paragraph" w:styleId="a8">
    <w:name w:val="header"/>
    <w:basedOn w:val="a"/>
    <w:link w:val="Char"/>
    <w:rsid w:val="000504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0504A8"/>
    <w:rPr>
      <w:rFonts w:asciiTheme="minorHAnsi" w:eastAsiaTheme="minorEastAsia" w:hAnsiTheme="minorHAnsi" w:cstheme="minorBidi"/>
      <w:kern w:val="2"/>
      <w:sz w:val="18"/>
      <w:szCs w:val="18"/>
    </w:rPr>
  </w:style>
  <w:style w:type="paragraph" w:styleId="a9">
    <w:name w:val="footer"/>
    <w:basedOn w:val="a"/>
    <w:link w:val="Char0"/>
    <w:uiPriority w:val="99"/>
    <w:rsid w:val="000504A8"/>
    <w:pPr>
      <w:tabs>
        <w:tab w:val="center" w:pos="4153"/>
        <w:tab w:val="right" w:pos="8306"/>
      </w:tabs>
      <w:snapToGrid w:val="0"/>
      <w:jc w:val="left"/>
    </w:pPr>
    <w:rPr>
      <w:sz w:val="18"/>
      <w:szCs w:val="18"/>
    </w:rPr>
  </w:style>
  <w:style w:type="character" w:customStyle="1" w:styleId="Char0">
    <w:name w:val="页脚 Char"/>
    <w:basedOn w:val="a0"/>
    <w:link w:val="a9"/>
    <w:uiPriority w:val="99"/>
    <w:rsid w:val="000504A8"/>
    <w:rPr>
      <w:rFonts w:asciiTheme="minorHAnsi" w:eastAsiaTheme="minorEastAsia" w:hAnsiTheme="minorHAnsi" w:cstheme="minorBidi"/>
      <w:kern w:val="2"/>
      <w:sz w:val="18"/>
      <w:szCs w:val="18"/>
    </w:rPr>
  </w:style>
  <w:style w:type="paragraph" w:styleId="aa">
    <w:name w:val="List Paragraph"/>
    <w:basedOn w:val="a"/>
    <w:uiPriority w:val="34"/>
    <w:qFormat/>
    <w:rsid w:val="0047711D"/>
    <w:pPr>
      <w:ind w:firstLineChars="200" w:firstLine="420"/>
    </w:pPr>
    <w:rPr>
      <w:szCs w:val="22"/>
    </w:rPr>
  </w:style>
  <w:style w:type="paragraph" w:styleId="ab">
    <w:name w:val="Balloon Text"/>
    <w:basedOn w:val="a"/>
    <w:link w:val="Char1"/>
    <w:rsid w:val="0047711D"/>
    <w:rPr>
      <w:sz w:val="18"/>
      <w:szCs w:val="18"/>
    </w:rPr>
  </w:style>
  <w:style w:type="character" w:customStyle="1" w:styleId="Char1">
    <w:name w:val="批注框文本 Char"/>
    <w:basedOn w:val="a0"/>
    <w:link w:val="ab"/>
    <w:rsid w:val="0047711D"/>
    <w:rPr>
      <w:rFonts w:asciiTheme="minorHAnsi" w:eastAsiaTheme="minorEastAsia" w:hAnsiTheme="minorHAnsi" w:cstheme="minorBidi"/>
      <w:kern w:val="2"/>
      <w:sz w:val="18"/>
      <w:szCs w:val="18"/>
    </w:rPr>
  </w:style>
  <w:style w:type="table" w:styleId="ac">
    <w:name w:val="Table Grid"/>
    <w:basedOn w:val="a1"/>
    <w:uiPriority w:val="59"/>
    <w:rsid w:val="0035491A"/>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6099AF-8548-4FEF-B6EF-E6477BF46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6</Pages>
  <Words>432</Words>
  <Characters>2468</Characters>
  <Application>Microsoft Office Word</Application>
  <DocSecurity>0</DocSecurity>
  <Lines>20</Lines>
  <Paragraphs>5</Paragraphs>
  <ScaleCrop>false</ScaleCrop>
  <Company>Microsoft</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kf509</cp:lastModifiedBy>
  <cp:revision>20</cp:revision>
  <dcterms:created xsi:type="dcterms:W3CDTF">2020-06-01T02:19:00Z</dcterms:created>
  <dcterms:modified xsi:type="dcterms:W3CDTF">2020-06-29T03:33:00Z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